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788"/>
        <w:gridCol w:w="4788"/>
      </w:tblGrid>
      <w:tr w:rsidR="00D25E37" w:rsidRPr="00D25E37" w:rsidTr="00D25E37">
        <w:tc>
          <w:tcPr>
            <w:tcW w:w="47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bookmarkStart w:id="0" w:name="_GoBack" w:colFirst="1" w:colLast="1"/>
            <w:r w:rsidRPr="00D25E37">
              <w:rPr>
                <w:rFonts w:ascii="Times New Roman" w:eastAsia="Times New Roman" w:hAnsi="Times New Roman" w:cs="Times New Roman"/>
                <w:b/>
                <w:bCs/>
                <w:sz w:val="24"/>
                <w:szCs w:val="24"/>
              </w:rPr>
              <w:t> Parkview Health</w:t>
            </w:r>
          </w:p>
        </w:tc>
        <w:tc>
          <w:tcPr>
            <w:tcW w:w="4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b/>
                <w:bCs/>
                <w:sz w:val="24"/>
                <w:szCs w:val="24"/>
              </w:rPr>
              <w:t>MANUAL:  Nursing</w:t>
            </w:r>
            <w:r>
              <w:rPr>
                <w:rFonts w:ascii="Times New Roman" w:eastAsia="Times New Roman" w:hAnsi="Times New Roman" w:cs="Times New Roman"/>
                <w:b/>
                <w:bCs/>
                <w:sz w:val="24"/>
                <w:szCs w:val="24"/>
              </w:rPr>
              <w:t xml:space="preserve"> </w:t>
            </w:r>
            <w:r w:rsidRPr="00D25E37">
              <w:rPr>
                <w:rFonts w:ascii="Times New Roman" w:eastAsia="Times New Roman" w:hAnsi="Times New Roman" w:cs="Times New Roman"/>
                <w:b/>
                <w:bCs/>
                <w:sz w:val="24"/>
                <w:szCs w:val="24"/>
              </w:rPr>
              <w:t>Clinical Practice Manual</w:t>
            </w:r>
          </w:p>
        </w:tc>
      </w:tr>
      <w:tr w:rsidR="00D25E37" w:rsidRPr="00D25E37" w:rsidTr="00D25E37">
        <w:trPr>
          <w:cantSplit/>
        </w:trPr>
        <w:tc>
          <w:tcPr>
            <w:tcW w:w="957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b/>
                <w:bCs/>
                <w:sz w:val="24"/>
                <w:szCs w:val="24"/>
              </w:rPr>
              <w:t xml:space="preserve">Policy &amp; Procedure Title: BLOOD DRAWS </w:t>
            </w:r>
            <w:r w:rsidR="007B33E2">
              <w:rPr>
                <w:rFonts w:ascii="Times New Roman" w:eastAsia="Times New Roman" w:hAnsi="Times New Roman" w:cs="Times New Roman"/>
                <w:b/>
                <w:bCs/>
                <w:sz w:val="24"/>
                <w:szCs w:val="24"/>
              </w:rPr>
              <w:t xml:space="preserve">AND CULTURES </w:t>
            </w:r>
            <w:r w:rsidRPr="00D25E37">
              <w:rPr>
                <w:rFonts w:ascii="Times New Roman" w:eastAsia="Times New Roman" w:hAnsi="Times New Roman" w:cs="Times New Roman"/>
                <w:b/>
                <w:bCs/>
                <w:sz w:val="24"/>
                <w:szCs w:val="24"/>
              </w:rPr>
              <w:t>FROM  PATIENTS WITH A CENTRAL VENOUS ACCESS DEVICE (CVAD)</w:t>
            </w:r>
          </w:p>
        </w:tc>
      </w:tr>
    </w:tbl>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4333"/>
        <w:gridCol w:w="4415"/>
      </w:tblGrid>
      <w:tr w:rsidR="00D25E37" w:rsidRPr="00D25E37" w:rsidTr="00D25E37">
        <w:trPr>
          <w:trHeight w:val="276"/>
        </w:trPr>
        <w:tc>
          <w:tcPr>
            <w:tcW w:w="43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bookmarkEnd w:id="0"/>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X Parkview Hospital</w:t>
            </w:r>
          </w:p>
        </w:tc>
        <w:tc>
          <w:tcPr>
            <w:tcW w:w="44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X Parkview Huntington Hospital</w:t>
            </w:r>
          </w:p>
        </w:tc>
      </w:tr>
      <w:tr w:rsidR="00D25E37" w:rsidRPr="00D25E37" w:rsidTr="00D25E37">
        <w:trPr>
          <w:trHeight w:val="276"/>
        </w:trPr>
        <w:tc>
          <w:tcPr>
            <w:tcW w:w="43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X Parkview LaGrange Hospital</w:t>
            </w:r>
          </w:p>
        </w:tc>
        <w:tc>
          <w:tcPr>
            <w:tcW w:w="4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X Parkview Noble Hospital</w:t>
            </w:r>
          </w:p>
        </w:tc>
      </w:tr>
      <w:tr w:rsidR="00D25E37" w:rsidRPr="00D25E37" w:rsidTr="00D25E37">
        <w:trPr>
          <w:trHeight w:val="259"/>
        </w:trPr>
        <w:tc>
          <w:tcPr>
            <w:tcW w:w="43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X Parkview Regional Medical Center</w:t>
            </w:r>
          </w:p>
        </w:tc>
        <w:tc>
          <w:tcPr>
            <w:tcW w:w="4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X Parkview Orthopedic Hospital</w:t>
            </w:r>
          </w:p>
        </w:tc>
      </w:tr>
      <w:tr w:rsidR="00D25E37" w:rsidRPr="00D25E37" w:rsidTr="00D25E37">
        <w:trPr>
          <w:trHeight w:val="259"/>
        </w:trPr>
        <w:tc>
          <w:tcPr>
            <w:tcW w:w="43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X Parkview Whitley Hospital</w:t>
            </w:r>
          </w:p>
        </w:tc>
        <w:tc>
          <w:tcPr>
            <w:tcW w:w="4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   Parkview Behavioral Health</w:t>
            </w:r>
          </w:p>
        </w:tc>
      </w:tr>
      <w:tr w:rsidR="00D25E37" w:rsidRPr="00D25E37" w:rsidTr="00D25E37">
        <w:trPr>
          <w:trHeight w:val="259"/>
        </w:trPr>
        <w:tc>
          <w:tcPr>
            <w:tcW w:w="43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 xml:space="preserve">  </w:t>
            </w:r>
          </w:p>
        </w:tc>
        <w:tc>
          <w:tcPr>
            <w:tcW w:w="4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 </w:t>
            </w:r>
          </w:p>
        </w:tc>
      </w:tr>
    </w:tbl>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b/>
          <w:bCs/>
          <w:color w:val="000000"/>
          <w:sz w:val="24"/>
          <w:szCs w:val="24"/>
        </w:rPr>
        <w:br/>
      </w:r>
      <w:r w:rsidRPr="00D25E37">
        <w:rPr>
          <w:rFonts w:ascii="Times New Roman" w:eastAsia="Times New Roman" w:hAnsi="Times New Roman" w:cs="Times New Roman"/>
          <w:b/>
          <w:bCs/>
          <w:color w:val="000000"/>
          <w:sz w:val="24"/>
          <w:szCs w:val="24"/>
        </w:rPr>
        <w:br/>
      </w:r>
      <w:r w:rsidRPr="00D25E37">
        <w:rPr>
          <w:rFonts w:ascii="Times New Roman" w:eastAsia="Times New Roman" w:hAnsi="Times New Roman" w:cs="Times New Roman"/>
          <w:b/>
          <w:bCs/>
          <w:color w:val="000000"/>
          <w:sz w:val="24"/>
          <w:szCs w:val="24"/>
        </w:rPr>
        <w:br/>
      </w:r>
      <w:r w:rsidRPr="00D25E37">
        <w:rPr>
          <w:rFonts w:ascii="Times New Roman" w:eastAsia="Times New Roman" w:hAnsi="Times New Roman" w:cs="Times New Roman"/>
          <w:b/>
          <w:bCs/>
          <w:color w:val="000000"/>
          <w:sz w:val="24"/>
          <w:szCs w:val="24"/>
        </w:rPr>
        <w:br/>
      </w:r>
      <w:r w:rsidRPr="00D25E37">
        <w:rPr>
          <w:rFonts w:ascii="Times New Roman" w:eastAsia="Times New Roman" w:hAnsi="Times New Roman" w:cs="Times New Roman"/>
          <w:b/>
          <w:bCs/>
          <w:color w:val="000000"/>
          <w:sz w:val="24"/>
          <w:szCs w:val="24"/>
        </w:rPr>
        <w:br/>
      </w:r>
      <w:r w:rsidRPr="00D25E37">
        <w:rPr>
          <w:rFonts w:ascii="Times New Roman" w:eastAsia="Times New Roman" w:hAnsi="Times New Roman" w:cs="Times New Roman"/>
          <w:b/>
          <w:bCs/>
          <w:color w:val="000000"/>
          <w:sz w:val="24"/>
          <w:szCs w:val="24"/>
        </w:rPr>
        <w:br/>
        <w:t xml:space="preserve">I.              POLICY STATEMENT:  </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To collect blood aseptically from a CVAD with physician’s order.  Do not draw blood from a CVAD smaller than a 3 Fr.</w:t>
      </w:r>
    </w:p>
    <w:p w:rsidR="00D25E37" w:rsidRDefault="00D25E37" w:rsidP="00D25E37">
      <w:pPr>
        <w:spacing w:after="0" w:line="240" w:lineRule="auto"/>
        <w:ind w:left="1020"/>
        <w:rPr>
          <w:rFonts w:ascii="Times New Roman" w:eastAsia="Times New Roman" w:hAnsi="Times New Roman" w:cs="Times New Roman"/>
          <w:color w:val="000000"/>
          <w:sz w:val="24"/>
          <w:szCs w:val="24"/>
        </w:rPr>
      </w:pPr>
    </w:p>
    <w:p w:rsidR="00D25E37" w:rsidRPr="00613311" w:rsidRDefault="00D25E37" w:rsidP="00D25E37">
      <w:pPr>
        <w:spacing w:after="0" w:line="240" w:lineRule="auto"/>
        <w:ind w:left="1020"/>
        <w:rPr>
          <w:rFonts w:ascii="Times New Roman" w:eastAsia="Times New Roman" w:hAnsi="Times New Roman" w:cs="Times New Roman"/>
          <w:szCs w:val="20"/>
        </w:rPr>
      </w:pPr>
      <w:r w:rsidRPr="00613311">
        <w:rPr>
          <w:rFonts w:ascii="Times New Roman" w:eastAsia="Times New Roman" w:hAnsi="Times New Roman" w:cs="Times New Roman"/>
          <w:szCs w:val="20"/>
        </w:rPr>
        <w:t>Blood cultures obtained from indwelling intravascular devices, such as intravenous catheters and ports are associated with greater contamination rates than are blood cu</w:t>
      </w:r>
      <w:r w:rsidR="004E7CCE" w:rsidRPr="004E7CCE">
        <w:rPr>
          <w:rFonts w:ascii="Times New Roman" w:eastAsia="Times New Roman" w:hAnsi="Times New Roman" w:cs="Times New Roman"/>
          <w:szCs w:val="20"/>
        </w:rPr>
        <w:t>ltures obtained by venipuncture</w:t>
      </w:r>
      <w:r w:rsidR="004E7CCE">
        <w:rPr>
          <w:rFonts w:ascii="Times New Roman" w:eastAsia="Times New Roman" w:hAnsi="Times New Roman" w:cs="Times New Roman"/>
          <w:szCs w:val="20"/>
        </w:rPr>
        <w:t>.</w:t>
      </w:r>
      <w:r w:rsidR="004E7CCE" w:rsidRPr="004E7CCE">
        <w:rPr>
          <w:rFonts w:ascii="Times New Roman" w:eastAsia="Times New Roman" w:hAnsi="Times New Roman" w:cs="Times New Roman"/>
          <w:szCs w:val="20"/>
        </w:rPr>
        <w:t xml:space="preserve"> </w:t>
      </w:r>
      <w:r w:rsidR="004E7CCE">
        <w:rPr>
          <w:rFonts w:ascii="Times New Roman" w:eastAsia="Times New Roman" w:hAnsi="Times New Roman" w:cs="Times New Roman"/>
          <w:b/>
          <w:szCs w:val="20"/>
        </w:rPr>
        <w:t>D</w:t>
      </w:r>
      <w:r w:rsidRPr="00613311">
        <w:rPr>
          <w:rFonts w:ascii="Times New Roman" w:eastAsia="Times New Roman" w:hAnsi="Times New Roman" w:cs="Times New Roman"/>
          <w:b/>
          <w:szCs w:val="20"/>
        </w:rPr>
        <w:t>rawing blood cultures from an indwelling catheter should be avoided whenever possible</w:t>
      </w:r>
      <w:r w:rsidR="004E7CCE">
        <w:rPr>
          <w:rFonts w:ascii="Times New Roman" w:eastAsia="Times New Roman" w:hAnsi="Times New Roman" w:cs="Times New Roman"/>
          <w:szCs w:val="20"/>
        </w:rPr>
        <w:t>,</w:t>
      </w:r>
      <w:r w:rsidRPr="00613311">
        <w:rPr>
          <w:rFonts w:ascii="Times New Roman" w:eastAsia="Times New Roman" w:hAnsi="Times New Roman" w:cs="Times New Roman"/>
          <w:szCs w:val="20"/>
        </w:rPr>
        <w:t xml:space="preserve"> and requires a physician’s order.  Every precaution should be taken to minimize the percentage of contaminated blood cultures.  Blood cultures should always be collected as Paired Specimens; </w:t>
      </w:r>
      <w:r w:rsidRPr="00613311">
        <w:rPr>
          <w:rFonts w:ascii="Times New Roman" w:eastAsia="Times New Roman" w:hAnsi="Times New Roman" w:cs="Times New Roman"/>
          <w:b/>
          <w:szCs w:val="20"/>
        </w:rPr>
        <w:t>a single blood culture collection is never appropriate</w:t>
      </w:r>
      <w:r w:rsidRPr="00613311">
        <w:rPr>
          <w:rFonts w:ascii="Times New Roman" w:eastAsia="Times New Roman" w:hAnsi="Times New Roman" w:cs="Times New Roman"/>
          <w:szCs w:val="20"/>
        </w:rPr>
        <w:t>.  Collecting specimens in pairs, from at least two venipuncture sites, enables assess</w:t>
      </w:r>
      <w:r w:rsidR="0050264A" w:rsidRPr="0050264A">
        <w:rPr>
          <w:rFonts w:ascii="Times New Roman" w:eastAsia="Times New Roman" w:hAnsi="Times New Roman" w:cs="Times New Roman"/>
          <w:szCs w:val="20"/>
        </w:rPr>
        <w:t>ment of isolates as conta</w:t>
      </w:r>
      <w:r w:rsidR="0050264A">
        <w:rPr>
          <w:rFonts w:ascii="Times New Roman" w:eastAsia="Times New Roman" w:hAnsi="Times New Roman" w:cs="Times New Roman"/>
          <w:szCs w:val="20"/>
        </w:rPr>
        <w:t>minants</w:t>
      </w:r>
      <w:r w:rsidRPr="00613311">
        <w:rPr>
          <w:rFonts w:ascii="Times New Roman" w:eastAsia="Times New Roman" w:hAnsi="Times New Roman" w:cs="Times New Roman"/>
          <w:szCs w:val="20"/>
        </w:rPr>
        <w:t xml:space="preserve"> when normal skin flora organisms grow in only one of the paired specimens.</w:t>
      </w:r>
    </w:p>
    <w:p w:rsidR="00D25E37" w:rsidRDefault="00D25E37" w:rsidP="00D25E37">
      <w:pPr>
        <w:spacing w:after="0" w:line="240" w:lineRule="auto"/>
        <w:ind w:left="1020"/>
        <w:rPr>
          <w:rFonts w:ascii="Times New Roman" w:eastAsia="Times New Roman" w:hAnsi="Times New Roman" w:cs="Times New Roman"/>
          <w:b/>
          <w:bCs/>
          <w:color w:val="000000"/>
          <w:sz w:val="24"/>
          <w:szCs w:val="24"/>
        </w:rPr>
      </w:pPr>
    </w:p>
    <w:p w:rsidR="00D25E37" w:rsidRPr="00D25E37" w:rsidRDefault="00D25E37" w:rsidP="00D25E37">
      <w:pPr>
        <w:spacing w:after="0" w:line="240" w:lineRule="auto"/>
        <w:ind w:left="1020"/>
        <w:rPr>
          <w:rFonts w:ascii="Times New Roman" w:eastAsia="Times New Roman" w:hAnsi="Times New Roman" w:cs="Times New Roman"/>
          <w:b/>
          <w:bCs/>
          <w:color w:val="000000"/>
          <w:sz w:val="24"/>
          <w:szCs w:val="24"/>
        </w:rPr>
      </w:pPr>
      <w:r w:rsidRPr="00D25E37">
        <w:rPr>
          <w:rFonts w:ascii="Times New Roman" w:eastAsia="Times New Roman" w:hAnsi="Times New Roman" w:cs="Times New Roman"/>
          <w:b/>
          <w:bCs/>
          <w:color w:val="000000"/>
          <w:sz w:val="24"/>
          <w:szCs w:val="24"/>
        </w:rPr>
        <w:t>NOTE:  An indwelling peripheral or midline cannula is not routinely used for blood specimen collection.</w:t>
      </w:r>
    </w:p>
    <w:p w:rsidR="00D25E37" w:rsidRPr="00D25E37" w:rsidRDefault="00D25E37" w:rsidP="00D25E37">
      <w:pPr>
        <w:spacing w:after="0" w:line="240" w:lineRule="auto"/>
        <w:ind w:left="1020"/>
        <w:rPr>
          <w:rFonts w:ascii="Arial" w:eastAsia="Times New Roman" w:hAnsi="Arial" w:cs="Arial"/>
          <w:szCs w:val="20"/>
        </w:rPr>
      </w:pP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b/>
          <w:bCs/>
          <w:color w:val="000000"/>
          <w:sz w:val="24"/>
          <w:szCs w:val="24"/>
        </w:rPr>
        <w:t>II.            DEFINITIONS:</w:t>
      </w:r>
      <w:r w:rsidRPr="00D25E37">
        <w:rPr>
          <w:rFonts w:ascii="Times New Roman" w:eastAsia="Times New Roman" w:hAnsi="Times New Roman" w:cs="Times New Roman"/>
          <w:color w:val="000000"/>
          <w:sz w:val="24"/>
          <w:szCs w:val="24"/>
        </w:rPr>
        <w:t xml:space="preserve"> </w:t>
      </w:r>
    </w:p>
    <w:p w:rsidR="00D25E37" w:rsidRDefault="00D25E37" w:rsidP="00613311">
      <w:pPr>
        <w:spacing w:after="0" w:line="240" w:lineRule="auto"/>
        <w:ind w:left="1080"/>
        <w:rPr>
          <w:rFonts w:ascii="Times New Roman" w:eastAsia="Times New Roman" w:hAnsi="Times New Roman" w:cs="Times New Roman"/>
          <w:color w:val="000000"/>
          <w:sz w:val="24"/>
          <w:szCs w:val="24"/>
        </w:rPr>
      </w:pPr>
      <w:r w:rsidRPr="00613311">
        <w:rPr>
          <w:rFonts w:ascii="Times New Roman" w:eastAsia="Times New Roman" w:hAnsi="Times New Roman" w:cs="Times New Roman"/>
          <w:b/>
          <w:color w:val="000000"/>
          <w:sz w:val="24"/>
          <w:szCs w:val="24"/>
          <w:u w:val="single"/>
        </w:rPr>
        <w:t>CVAD</w:t>
      </w:r>
      <w:r w:rsidR="007B33E2">
        <w:rPr>
          <w:rFonts w:ascii="Times New Roman" w:eastAsia="Times New Roman" w:hAnsi="Times New Roman" w:cs="Times New Roman"/>
          <w:color w:val="000000"/>
          <w:sz w:val="24"/>
          <w:szCs w:val="24"/>
        </w:rPr>
        <w:t>:</w:t>
      </w:r>
      <w:r w:rsidR="00507B99">
        <w:rPr>
          <w:rFonts w:ascii="Times New Roman" w:eastAsia="Times New Roman" w:hAnsi="Times New Roman" w:cs="Times New Roman"/>
          <w:color w:val="000000"/>
          <w:sz w:val="24"/>
          <w:szCs w:val="24"/>
        </w:rPr>
        <w:t xml:space="preserve"> </w:t>
      </w:r>
      <w:r w:rsidRPr="00D25E37">
        <w:rPr>
          <w:rFonts w:ascii="Times New Roman" w:eastAsia="Times New Roman" w:hAnsi="Times New Roman" w:cs="Times New Roman"/>
          <w:color w:val="000000"/>
          <w:sz w:val="24"/>
          <w:szCs w:val="24"/>
        </w:rPr>
        <w:t xml:space="preserve">Central Venous Access Device is a catheter that has been inserted into a </w:t>
      </w:r>
      <w:proofErr w:type="gramStart"/>
      <w:r w:rsidRPr="00D25E37">
        <w:rPr>
          <w:rFonts w:ascii="Times New Roman" w:eastAsia="Times New Roman" w:hAnsi="Times New Roman" w:cs="Times New Roman"/>
          <w:color w:val="000000"/>
          <w:sz w:val="24"/>
          <w:szCs w:val="24"/>
        </w:rPr>
        <w:t xml:space="preserve">vein </w:t>
      </w:r>
      <w:r w:rsidR="004E7CCE">
        <w:rPr>
          <w:rFonts w:ascii="Times New Roman" w:eastAsia="Times New Roman" w:hAnsi="Times New Roman" w:cs="Times New Roman"/>
          <w:color w:val="000000"/>
          <w:sz w:val="24"/>
          <w:szCs w:val="24"/>
        </w:rPr>
        <w:t xml:space="preserve"> with</w:t>
      </w:r>
      <w:proofErr w:type="gramEnd"/>
      <w:r w:rsidRPr="00D25E37">
        <w:rPr>
          <w:rFonts w:ascii="Times New Roman" w:eastAsia="Times New Roman" w:hAnsi="Times New Roman" w:cs="Times New Roman"/>
          <w:color w:val="000000"/>
          <w:sz w:val="24"/>
          <w:szCs w:val="24"/>
        </w:rPr>
        <w:t xml:space="preserve"> the tip rest</w:t>
      </w:r>
      <w:r w:rsidR="004E7CCE">
        <w:rPr>
          <w:rFonts w:ascii="Times New Roman" w:eastAsia="Times New Roman" w:hAnsi="Times New Roman" w:cs="Times New Roman"/>
          <w:color w:val="000000"/>
          <w:sz w:val="24"/>
          <w:szCs w:val="24"/>
        </w:rPr>
        <w:t>ing</w:t>
      </w:r>
      <w:r w:rsidRPr="00D25E37">
        <w:rPr>
          <w:rFonts w:ascii="Times New Roman" w:eastAsia="Times New Roman" w:hAnsi="Times New Roman" w:cs="Times New Roman"/>
          <w:color w:val="000000"/>
          <w:sz w:val="24"/>
          <w:szCs w:val="24"/>
        </w:rPr>
        <w:t xml:space="preserve"> in the superior vena cava</w:t>
      </w:r>
      <w:r w:rsidR="004E7CCE">
        <w:rPr>
          <w:rFonts w:ascii="Times New Roman" w:eastAsia="Times New Roman" w:hAnsi="Times New Roman" w:cs="Times New Roman"/>
          <w:color w:val="000000"/>
          <w:sz w:val="24"/>
          <w:szCs w:val="24"/>
        </w:rPr>
        <w:t>.</w:t>
      </w:r>
      <w:r w:rsidRPr="00D25E37">
        <w:rPr>
          <w:rFonts w:ascii="Times New Roman" w:eastAsia="Times New Roman" w:hAnsi="Times New Roman" w:cs="Times New Roman"/>
          <w:color w:val="000000"/>
          <w:sz w:val="24"/>
          <w:szCs w:val="24"/>
        </w:rPr>
        <w:t xml:space="preserve"> </w:t>
      </w:r>
      <w:r w:rsidR="004E7CCE">
        <w:rPr>
          <w:rFonts w:ascii="Times New Roman" w:eastAsia="Times New Roman" w:hAnsi="Times New Roman" w:cs="Times New Roman"/>
          <w:color w:val="000000"/>
          <w:sz w:val="24"/>
          <w:szCs w:val="24"/>
        </w:rPr>
        <w:t>If</w:t>
      </w:r>
      <w:r w:rsidRPr="00D25E37">
        <w:rPr>
          <w:rFonts w:ascii="Times New Roman" w:eastAsia="Times New Roman" w:hAnsi="Times New Roman" w:cs="Times New Roman"/>
          <w:color w:val="000000"/>
          <w:sz w:val="24"/>
          <w:szCs w:val="24"/>
        </w:rPr>
        <w:t xml:space="preserve"> the catheter has been inserted into a femoral vein, then the tip is </w:t>
      </w:r>
      <w:r w:rsidR="004E7CCE">
        <w:rPr>
          <w:rFonts w:ascii="Times New Roman" w:eastAsia="Times New Roman" w:hAnsi="Times New Roman" w:cs="Times New Roman"/>
          <w:color w:val="000000"/>
          <w:sz w:val="24"/>
          <w:szCs w:val="24"/>
        </w:rPr>
        <w:t xml:space="preserve">to rest </w:t>
      </w:r>
      <w:r w:rsidRPr="00D25E37">
        <w:rPr>
          <w:rFonts w:ascii="Times New Roman" w:eastAsia="Times New Roman" w:hAnsi="Times New Roman" w:cs="Times New Roman"/>
          <w:color w:val="000000"/>
          <w:sz w:val="24"/>
          <w:szCs w:val="24"/>
        </w:rPr>
        <w:t>in the inferior vena cava.  CVAD includes temporary and permanent lines including implanted ports.</w:t>
      </w:r>
    </w:p>
    <w:p w:rsidR="00D25E37" w:rsidRDefault="00D25E37" w:rsidP="00613311">
      <w:pPr>
        <w:spacing w:after="0" w:line="240" w:lineRule="auto"/>
        <w:ind w:left="1080" w:hanging="60"/>
        <w:jc w:val="both"/>
        <w:rPr>
          <w:rFonts w:ascii="Arial" w:eastAsia="Times New Roman" w:hAnsi="Arial" w:cs="Arial"/>
          <w:b/>
          <w:bCs/>
          <w:szCs w:val="20"/>
          <w:u w:val="single"/>
        </w:rPr>
      </w:pPr>
    </w:p>
    <w:p w:rsidR="00D25E37" w:rsidRPr="00613311" w:rsidRDefault="00D25E37" w:rsidP="00613311">
      <w:pPr>
        <w:spacing w:after="0" w:line="240" w:lineRule="auto"/>
        <w:ind w:left="1080" w:hanging="60"/>
        <w:jc w:val="both"/>
        <w:rPr>
          <w:rFonts w:ascii="Times New Roman" w:eastAsia="Times New Roman" w:hAnsi="Times New Roman" w:cs="Times New Roman"/>
          <w:bCs/>
          <w:szCs w:val="20"/>
        </w:rPr>
      </w:pPr>
      <w:r w:rsidRPr="00613311">
        <w:rPr>
          <w:rFonts w:ascii="Times New Roman" w:eastAsia="Times New Roman" w:hAnsi="Times New Roman" w:cs="Times New Roman"/>
          <w:b/>
          <w:bCs/>
          <w:szCs w:val="20"/>
          <w:u w:val="single"/>
        </w:rPr>
        <w:t>Adult Blood Culture Set</w:t>
      </w:r>
      <w:r w:rsidRPr="00613311">
        <w:rPr>
          <w:rFonts w:ascii="Times New Roman" w:eastAsia="Times New Roman" w:hAnsi="Times New Roman" w:cs="Times New Roman"/>
          <w:b/>
          <w:bCs/>
          <w:szCs w:val="20"/>
        </w:rPr>
        <w:t>:</w:t>
      </w:r>
      <w:r w:rsidR="00507B99">
        <w:rPr>
          <w:rFonts w:ascii="Times New Roman" w:eastAsia="Times New Roman" w:hAnsi="Times New Roman" w:cs="Times New Roman"/>
          <w:bCs/>
          <w:szCs w:val="20"/>
        </w:rPr>
        <w:t xml:space="preserve"> </w:t>
      </w:r>
      <w:r w:rsidR="009350A8" w:rsidRPr="009350A8">
        <w:rPr>
          <w:rFonts w:ascii="Times New Roman" w:eastAsia="Times New Roman" w:hAnsi="Times New Roman" w:cs="Times New Roman"/>
          <w:bCs/>
          <w:szCs w:val="20"/>
        </w:rPr>
        <w:t xml:space="preserve">20 </w:t>
      </w:r>
      <w:r w:rsidR="009350A8">
        <w:rPr>
          <w:rFonts w:ascii="Times New Roman" w:eastAsia="Times New Roman" w:hAnsi="Times New Roman" w:cs="Times New Roman"/>
          <w:bCs/>
          <w:szCs w:val="20"/>
        </w:rPr>
        <w:t>ml</w:t>
      </w:r>
      <w:r w:rsidRPr="00613311">
        <w:rPr>
          <w:rFonts w:ascii="Times New Roman" w:eastAsia="Times New Roman" w:hAnsi="Times New Roman" w:cs="Times New Roman"/>
          <w:bCs/>
          <w:szCs w:val="20"/>
        </w:rPr>
        <w:t xml:space="preserve"> of blood drawn in 2 bottles – aerobic with blue top, and </w:t>
      </w:r>
      <w:r w:rsidR="009350A8" w:rsidRPr="009350A8">
        <w:rPr>
          <w:rFonts w:ascii="Times New Roman" w:eastAsia="Times New Roman" w:hAnsi="Times New Roman" w:cs="Times New Roman"/>
          <w:bCs/>
          <w:szCs w:val="20"/>
        </w:rPr>
        <w:t xml:space="preserve">anaerobic with purple top, 10 </w:t>
      </w:r>
      <w:r w:rsidR="009350A8">
        <w:rPr>
          <w:rFonts w:ascii="Times New Roman" w:eastAsia="Times New Roman" w:hAnsi="Times New Roman" w:cs="Times New Roman"/>
          <w:bCs/>
          <w:szCs w:val="20"/>
        </w:rPr>
        <w:t>ml</w:t>
      </w:r>
      <w:r w:rsidRPr="00613311">
        <w:rPr>
          <w:rFonts w:ascii="Times New Roman" w:eastAsia="Times New Roman" w:hAnsi="Times New Roman" w:cs="Times New Roman"/>
          <w:bCs/>
          <w:szCs w:val="20"/>
        </w:rPr>
        <w:t xml:space="preserve"> per Bottle</w:t>
      </w:r>
    </w:p>
    <w:p w:rsidR="00D25E37" w:rsidRPr="00613311" w:rsidRDefault="00D25E37" w:rsidP="00613311">
      <w:pPr>
        <w:spacing w:after="0" w:line="240" w:lineRule="auto"/>
        <w:ind w:left="1080" w:hanging="60"/>
        <w:jc w:val="both"/>
        <w:rPr>
          <w:rFonts w:ascii="Times New Roman" w:eastAsia="Times New Roman" w:hAnsi="Times New Roman" w:cs="Times New Roman"/>
          <w:b/>
          <w:bCs/>
          <w:szCs w:val="20"/>
          <w:u w:val="single"/>
        </w:rPr>
      </w:pPr>
    </w:p>
    <w:p w:rsidR="00D25E37" w:rsidRPr="00613311" w:rsidRDefault="00D25E37" w:rsidP="00613311">
      <w:pPr>
        <w:spacing w:after="0" w:line="240" w:lineRule="auto"/>
        <w:ind w:left="1080" w:hanging="60"/>
        <w:jc w:val="both"/>
        <w:rPr>
          <w:rFonts w:ascii="Times New Roman" w:eastAsia="Times New Roman" w:hAnsi="Times New Roman" w:cs="Times New Roman"/>
          <w:bCs/>
          <w:szCs w:val="20"/>
        </w:rPr>
      </w:pPr>
      <w:r w:rsidRPr="00613311">
        <w:rPr>
          <w:rFonts w:ascii="Times New Roman" w:eastAsia="Times New Roman" w:hAnsi="Times New Roman" w:cs="Times New Roman"/>
          <w:b/>
          <w:bCs/>
          <w:szCs w:val="20"/>
          <w:u w:val="single"/>
        </w:rPr>
        <w:t>Paired Specimen</w:t>
      </w:r>
      <w:r w:rsidRPr="00613311">
        <w:rPr>
          <w:rFonts w:ascii="Times New Roman" w:eastAsia="Times New Roman" w:hAnsi="Times New Roman" w:cs="Times New Roman"/>
          <w:b/>
          <w:bCs/>
          <w:szCs w:val="20"/>
        </w:rPr>
        <w:t>:</w:t>
      </w:r>
      <w:r w:rsidRPr="00613311">
        <w:rPr>
          <w:rFonts w:ascii="Times New Roman" w:eastAsia="Times New Roman" w:hAnsi="Times New Roman" w:cs="Times New Roman"/>
          <w:bCs/>
          <w:szCs w:val="20"/>
        </w:rPr>
        <w:t xml:space="preserve"> 2 Blood Cultures Sets of 20 ml each drawn from different peripheral sites. NOTE:  </w:t>
      </w:r>
      <w:r w:rsidRPr="00613311">
        <w:rPr>
          <w:rFonts w:ascii="Times New Roman" w:eastAsia="Times New Roman" w:hAnsi="Times New Roman" w:cs="Times New Roman"/>
          <w:b/>
          <w:bCs/>
          <w:szCs w:val="20"/>
        </w:rPr>
        <w:t>Only one Blood Culture Set of a Paired Specimen should be collected from a central line</w:t>
      </w:r>
      <w:r w:rsidRPr="00613311">
        <w:rPr>
          <w:rFonts w:ascii="Times New Roman" w:eastAsia="Times New Roman" w:hAnsi="Times New Roman" w:cs="Times New Roman"/>
          <w:bCs/>
          <w:szCs w:val="20"/>
        </w:rPr>
        <w:t xml:space="preserve"> if the MD orders the blood cultures to be drawn from the CVAD.   </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p>
    <w:p w:rsid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507B99" w:rsidRDefault="00507B99" w:rsidP="00D25E37">
      <w:pPr>
        <w:spacing w:after="0" w:line="240" w:lineRule="auto"/>
        <w:rPr>
          <w:rFonts w:ascii="Times New Roman" w:eastAsia="Times New Roman" w:hAnsi="Times New Roman" w:cs="Times New Roman"/>
          <w:color w:val="000000"/>
          <w:sz w:val="24"/>
          <w:szCs w:val="24"/>
        </w:rPr>
      </w:pPr>
    </w:p>
    <w:p w:rsidR="00507B99" w:rsidRDefault="00507B99" w:rsidP="00D25E37">
      <w:pPr>
        <w:spacing w:after="0" w:line="240" w:lineRule="auto"/>
        <w:rPr>
          <w:rFonts w:ascii="Times New Roman" w:eastAsia="Times New Roman" w:hAnsi="Times New Roman" w:cs="Times New Roman"/>
          <w:color w:val="000000"/>
          <w:sz w:val="24"/>
          <w:szCs w:val="24"/>
        </w:rPr>
      </w:pPr>
    </w:p>
    <w:p w:rsidR="00507B99" w:rsidRPr="00D25E37" w:rsidRDefault="00507B99" w:rsidP="00D25E37">
      <w:pPr>
        <w:spacing w:after="0" w:line="240" w:lineRule="auto"/>
        <w:rPr>
          <w:rFonts w:ascii="Times New Roman" w:eastAsia="Times New Roman" w:hAnsi="Times New Roman" w:cs="Times New Roman"/>
          <w:color w:val="000000"/>
          <w:sz w:val="24"/>
          <w:szCs w:val="24"/>
        </w:rPr>
      </w:pP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b/>
          <w:bCs/>
          <w:color w:val="000000"/>
          <w:sz w:val="24"/>
          <w:szCs w:val="24"/>
        </w:rPr>
        <w:t>III.        PROCEDURE:</w:t>
      </w:r>
      <w:r w:rsidRPr="00D25E37">
        <w:rPr>
          <w:rFonts w:ascii="Times New Roman" w:eastAsia="Times New Roman" w:hAnsi="Times New Roman" w:cs="Times New Roman"/>
          <w:color w:val="000000"/>
          <w:sz w:val="24"/>
          <w:szCs w:val="24"/>
        </w:rPr>
        <w:t xml:space="preserve"> </w:t>
      </w:r>
    </w:p>
    <w:p w:rsidR="00D25E37" w:rsidRPr="00D25E37" w:rsidRDefault="00D25E37" w:rsidP="00276FF2">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b/>
          <w:bCs/>
          <w:color w:val="000000"/>
          <w:sz w:val="24"/>
          <w:szCs w:val="24"/>
        </w:rPr>
        <w:t>Note:</w:t>
      </w:r>
      <w:r w:rsidRPr="00D25E37">
        <w:rPr>
          <w:rFonts w:ascii="Times New Roman" w:eastAsia="Times New Roman" w:hAnsi="Times New Roman" w:cs="Times New Roman"/>
          <w:color w:val="000000"/>
          <w:sz w:val="24"/>
          <w:szCs w:val="24"/>
        </w:rPr>
        <w:t xml:space="preserve"> Procedure may be performed upon successful completion of the </w:t>
      </w:r>
      <w:r>
        <w:rPr>
          <w:rFonts w:ascii="Times New Roman" w:eastAsia="Times New Roman" w:hAnsi="Times New Roman" w:cs="Times New Roman"/>
          <w:color w:val="000000"/>
          <w:sz w:val="24"/>
          <w:szCs w:val="24"/>
        </w:rPr>
        <w:t xml:space="preserve">         </w:t>
      </w:r>
      <w:r w:rsidRPr="00D25E37">
        <w:rPr>
          <w:rFonts w:ascii="Times New Roman" w:eastAsia="Times New Roman" w:hAnsi="Times New Roman" w:cs="Times New Roman"/>
          <w:color w:val="000000"/>
          <w:sz w:val="24"/>
          <w:szCs w:val="24"/>
        </w:rPr>
        <w:t>competency on Blood Draws from Adult Patients with a CVAD</w:t>
      </w:r>
      <w:r w:rsidR="00276FF2">
        <w:rPr>
          <w:rFonts w:ascii="Times New Roman" w:eastAsia="Times New Roman" w:hAnsi="Times New Roman" w:cs="Times New Roman"/>
          <w:color w:val="000000"/>
          <w:sz w:val="24"/>
          <w:szCs w:val="24"/>
        </w:rPr>
        <w:t xml:space="preserve"> or Blood Culture Draws from Adult Patients with CVAD</w:t>
      </w:r>
      <w:r w:rsidRPr="00D25E37">
        <w:rPr>
          <w:rFonts w:ascii="Times New Roman" w:eastAsia="Times New Roman" w:hAnsi="Times New Roman" w:cs="Times New Roman"/>
          <w:color w:val="000000"/>
          <w:sz w:val="24"/>
          <w:szCs w:val="24"/>
        </w:rPr>
        <w:t>.</w:t>
      </w:r>
    </w:p>
    <w:p w:rsidR="00276FF2" w:rsidRDefault="00276FF2" w:rsidP="00276FF2">
      <w:pPr>
        <w:spacing w:after="0" w:line="240" w:lineRule="auto"/>
        <w:ind w:left="1020"/>
        <w:rPr>
          <w:rFonts w:ascii="Times New Roman" w:eastAsia="Times New Roman" w:hAnsi="Times New Roman" w:cs="Times New Roman"/>
          <w:b/>
          <w:bCs/>
          <w:color w:val="000000"/>
          <w:sz w:val="24"/>
          <w:szCs w:val="24"/>
        </w:rPr>
      </w:pPr>
    </w:p>
    <w:p w:rsidR="00D25E37" w:rsidRPr="00D25E37" w:rsidRDefault="00D25E37" w:rsidP="00276FF2">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b/>
          <w:bCs/>
          <w:color w:val="000000"/>
          <w:sz w:val="24"/>
          <w:szCs w:val="24"/>
        </w:rPr>
        <w:t>Note:</w:t>
      </w:r>
      <w:r w:rsidRPr="00D25E37">
        <w:rPr>
          <w:rFonts w:ascii="Times New Roman" w:eastAsia="Times New Roman" w:hAnsi="Times New Roman" w:cs="Times New Roman"/>
          <w:color w:val="000000"/>
          <w:sz w:val="24"/>
          <w:szCs w:val="24"/>
        </w:rPr>
        <w:t>  Do not use less than a 10 ml syringe.</w:t>
      </w:r>
    </w:p>
    <w:p w:rsidR="00276FF2" w:rsidRDefault="00276FF2" w:rsidP="00276FF2">
      <w:pPr>
        <w:spacing w:after="0" w:line="240" w:lineRule="auto"/>
        <w:ind w:left="1020"/>
        <w:rPr>
          <w:rFonts w:ascii="Times New Roman" w:eastAsia="Times New Roman" w:hAnsi="Times New Roman" w:cs="Times New Roman"/>
          <w:b/>
          <w:bCs/>
          <w:color w:val="000000"/>
          <w:sz w:val="24"/>
          <w:szCs w:val="24"/>
        </w:rPr>
      </w:pPr>
    </w:p>
    <w:p w:rsidR="00D25E37" w:rsidRDefault="00D25E37" w:rsidP="00276FF2">
      <w:pPr>
        <w:spacing w:after="0" w:line="240" w:lineRule="auto"/>
        <w:ind w:left="1020"/>
        <w:rPr>
          <w:rFonts w:ascii="Times New Roman" w:eastAsia="Times New Roman" w:hAnsi="Times New Roman" w:cs="Times New Roman"/>
          <w:color w:val="000000"/>
          <w:sz w:val="24"/>
          <w:szCs w:val="24"/>
          <w:u w:val="single"/>
        </w:rPr>
      </w:pPr>
      <w:r w:rsidRPr="00D25E37">
        <w:rPr>
          <w:rFonts w:ascii="Times New Roman" w:eastAsia="Times New Roman" w:hAnsi="Times New Roman" w:cs="Times New Roman"/>
          <w:b/>
          <w:bCs/>
          <w:color w:val="000000"/>
          <w:sz w:val="24"/>
          <w:szCs w:val="24"/>
        </w:rPr>
        <w:t>Note:</w:t>
      </w:r>
      <w:r w:rsidRPr="00D25E37">
        <w:rPr>
          <w:rFonts w:ascii="Times New Roman" w:eastAsia="Times New Roman" w:hAnsi="Times New Roman" w:cs="Times New Roman"/>
          <w:color w:val="000000"/>
          <w:sz w:val="24"/>
          <w:szCs w:val="24"/>
        </w:rPr>
        <w:t xml:space="preserve">  </w:t>
      </w:r>
      <w:r w:rsidRPr="00D25E37">
        <w:rPr>
          <w:rFonts w:ascii="Times New Roman" w:eastAsia="Times New Roman" w:hAnsi="Times New Roman" w:cs="Times New Roman"/>
          <w:color w:val="000000"/>
          <w:sz w:val="24"/>
          <w:szCs w:val="24"/>
          <w:u w:val="single"/>
        </w:rPr>
        <w:t>Do not</w:t>
      </w:r>
      <w:r w:rsidRPr="00D25E37">
        <w:rPr>
          <w:rFonts w:ascii="Times New Roman" w:eastAsia="Times New Roman" w:hAnsi="Times New Roman" w:cs="Times New Roman"/>
          <w:color w:val="000000"/>
          <w:sz w:val="24"/>
          <w:szCs w:val="24"/>
        </w:rPr>
        <w:t xml:space="preserve"> use vacutainer on </w:t>
      </w:r>
      <w:r w:rsidRPr="00D25E37">
        <w:rPr>
          <w:rFonts w:ascii="Times New Roman" w:eastAsia="Times New Roman" w:hAnsi="Times New Roman" w:cs="Times New Roman"/>
          <w:color w:val="000000"/>
          <w:sz w:val="24"/>
          <w:szCs w:val="24"/>
          <w:u w:val="single"/>
        </w:rPr>
        <w:t>PICC lines.</w:t>
      </w:r>
    </w:p>
    <w:p w:rsidR="00276FF2" w:rsidRDefault="00276FF2" w:rsidP="00613311">
      <w:pPr>
        <w:pStyle w:val="BodyTextIndent"/>
        <w:spacing w:after="0" w:line="240" w:lineRule="auto"/>
        <w:rPr>
          <w:rFonts w:ascii="Times New Roman" w:eastAsia="Times New Roman" w:hAnsi="Times New Roman" w:cs="Times New Roman"/>
          <w:b/>
          <w:bCs/>
          <w:color w:val="000000"/>
          <w:sz w:val="24"/>
          <w:szCs w:val="24"/>
        </w:rPr>
      </w:pPr>
      <w:r w:rsidRPr="00276FF2">
        <w:rPr>
          <w:rFonts w:ascii="Times New Roman" w:eastAsia="Times New Roman" w:hAnsi="Times New Roman" w:cs="Times New Roman"/>
          <w:b/>
          <w:bCs/>
          <w:color w:val="000000"/>
          <w:sz w:val="24"/>
          <w:szCs w:val="24"/>
        </w:rPr>
        <w:t xml:space="preserve">   </w:t>
      </w:r>
    </w:p>
    <w:p w:rsidR="00276FF2" w:rsidRPr="00613311" w:rsidRDefault="00276FF2" w:rsidP="00613311">
      <w:pPr>
        <w:pStyle w:val="BodyTextIndent"/>
        <w:spacing w:after="0" w:line="240" w:lineRule="auto"/>
        <w:rPr>
          <w:rFonts w:ascii="Times New Roman" w:hAnsi="Times New Roman" w:cs="Times New Roman"/>
        </w:rPr>
      </w:pPr>
      <w:r w:rsidRPr="00276FF2">
        <w:rPr>
          <w:rFonts w:ascii="Times New Roman" w:eastAsia="Times New Roman" w:hAnsi="Times New Roman" w:cs="Times New Roman"/>
          <w:b/>
          <w:bCs/>
          <w:color w:val="000000"/>
          <w:sz w:val="24"/>
          <w:szCs w:val="24"/>
        </w:rPr>
        <w:t xml:space="preserve">  Note:</w:t>
      </w:r>
      <w:r w:rsidRPr="00276FF2">
        <w:rPr>
          <w:rFonts w:ascii="Times New Roman" w:eastAsia="Times New Roman" w:hAnsi="Times New Roman" w:cs="Times New Roman"/>
          <w:color w:val="000000"/>
          <w:sz w:val="24"/>
          <w:szCs w:val="24"/>
        </w:rPr>
        <w:t xml:space="preserve"> </w:t>
      </w:r>
      <w:r w:rsidRPr="00613311">
        <w:rPr>
          <w:rFonts w:ascii="Times New Roman" w:hAnsi="Times New Roman" w:cs="Times New Roman"/>
        </w:rPr>
        <w:t xml:space="preserve">A blood culture specimen may only be drawn from a CVAD after at least one set of       </w:t>
      </w:r>
      <w:r w:rsidR="00F05B45">
        <w:rPr>
          <w:rFonts w:ascii="Times New Roman" w:hAnsi="Times New Roman" w:cs="Times New Roman"/>
        </w:rPr>
        <w:t xml:space="preserve"> </w:t>
      </w:r>
      <w:r w:rsidRPr="00613311">
        <w:rPr>
          <w:rFonts w:ascii="Times New Roman" w:hAnsi="Times New Roman" w:cs="Times New Roman"/>
        </w:rPr>
        <w:t>peripheral blood cultures are resulted.  If a set of peripheral blood cultures have not been resulted,     and cultures have been ordered through an existing CVAD, the ordering physician must be notified.</w:t>
      </w:r>
    </w:p>
    <w:p w:rsidR="00276FF2" w:rsidRPr="00613311" w:rsidRDefault="00276FF2" w:rsidP="00613311">
      <w:pPr>
        <w:spacing w:after="0" w:line="240" w:lineRule="auto"/>
        <w:ind w:left="900"/>
        <w:rPr>
          <w:rFonts w:ascii="Times New Roman" w:eastAsia="Times New Roman" w:hAnsi="Times New Roman" w:cs="Times New Roman"/>
        </w:rPr>
      </w:pPr>
      <w:r w:rsidRPr="00613311">
        <w:rPr>
          <w:rFonts w:ascii="Times New Roman" w:eastAsia="Times New Roman" w:hAnsi="Times New Roman" w:cs="Times New Roman"/>
        </w:rPr>
        <w:t xml:space="preserve">EXCEPTION:  Blood cultures </w:t>
      </w:r>
      <w:r w:rsidRPr="00613311">
        <w:rPr>
          <w:rFonts w:ascii="Times New Roman" w:eastAsia="Times New Roman" w:hAnsi="Times New Roman" w:cs="Times New Roman"/>
          <w:b/>
          <w:i/>
        </w:rPr>
        <w:t>may</w:t>
      </w:r>
      <w:r w:rsidRPr="00613311">
        <w:rPr>
          <w:rFonts w:ascii="Times New Roman" w:eastAsia="Times New Roman" w:hAnsi="Times New Roman" w:cs="Times New Roman"/>
        </w:rPr>
        <w:t xml:space="preserve"> be obtained from a CVAD or invasive line immediately upon line placement by the physician, VAS nurse, or nurse practitioner placing the line.</w:t>
      </w:r>
    </w:p>
    <w:p w:rsidR="00276FF2" w:rsidRDefault="00276FF2" w:rsidP="00613311">
      <w:pPr>
        <w:tabs>
          <w:tab w:val="num" w:pos="900"/>
        </w:tabs>
        <w:spacing w:after="0" w:line="240" w:lineRule="auto"/>
        <w:ind w:left="900"/>
        <w:jc w:val="both"/>
        <w:rPr>
          <w:rFonts w:ascii="Times New Roman" w:eastAsia="Times New Roman" w:hAnsi="Times New Roman" w:cs="Times New Roman"/>
          <w:b/>
          <w:szCs w:val="20"/>
        </w:rPr>
      </w:pPr>
    </w:p>
    <w:p w:rsidR="00276FF2" w:rsidRPr="00613311" w:rsidRDefault="00276FF2" w:rsidP="00613311">
      <w:pPr>
        <w:tabs>
          <w:tab w:val="num" w:pos="900"/>
        </w:tabs>
        <w:spacing w:after="0" w:line="240" w:lineRule="auto"/>
        <w:ind w:left="900"/>
        <w:jc w:val="both"/>
        <w:rPr>
          <w:rFonts w:ascii="Times New Roman" w:eastAsia="Times New Roman" w:hAnsi="Times New Roman" w:cs="Times New Roman"/>
          <w:szCs w:val="20"/>
        </w:rPr>
      </w:pPr>
      <w:r w:rsidRPr="00613311">
        <w:rPr>
          <w:rFonts w:ascii="Times New Roman" w:eastAsia="Times New Roman" w:hAnsi="Times New Roman" w:cs="Times New Roman"/>
          <w:b/>
          <w:szCs w:val="20"/>
        </w:rPr>
        <w:t>Note</w:t>
      </w:r>
      <w:r w:rsidRPr="00613311">
        <w:rPr>
          <w:rFonts w:ascii="Times New Roman" w:eastAsia="Times New Roman" w:hAnsi="Times New Roman" w:cs="Times New Roman"/>
          <w:szCs w:val="20"/>
        </w:rPr>
        <w:t>: Blood cultures preferably should be obtained prior to initiating antibiotic therapy.</w:t>
      </w:r>
    </w:p>
    <w:p w:rsidR="00276FF2" w:rsidRPr="00613311" w:rsidRDefault="00276FF2" w:rsidP="00276FF2">
      <w:pPr>
        <w:spacing w:after="0" w:line="240" w:lineRule="auto"/>
        <w:ind w:left="540"/>
        <w:jc w:val="both"/>
        <w:rPr>
          <w:rFonts w:ascii="Times New Roman" w:eastAsia="Times New Roman" w:hAnsi="Times New Roman" w:cs="Times New Roman"/>
          <w:szCs w:val="20"/>
        </w:rPr>
      </w:pPr>
    </w:p>
    <w:p w:rsidR="00276FF2" w:rsidRPr="00D25E37" w:rsidRDefault="00276FF2" w:rsidP="00613311">
      <w:pPr>
        <w:tabs>
          <w:tab w:val="num" w:pos="900"/>
        </w:tabs>
        <w:spacing w:after="0" w:line="240" w:lineRule="auto"/>
        <w:ind w:left="900"/>
        <w:jc w:val="both"/>
        <w:rPr>
          <w:rFonts w:ascii="Times New Roman" w:eastAsia="Times New Roman" w:hAnsi="Times New Roman" w:cs="Times New Roman"/>
          <w:color w:val="000000"/>
          <w:sz w:val="24"/>
          <w:szCs w:val="24"/>
        </w:rPr>
      </w:pPr>
      <w:r w:rsidRPr="00613311">
        <w:rPr>
          <w:rFonts w:ascii="Times New Roman" w:eastAsia="Times New Roman" w:hAnsi="Times New Roman" w:cs="Times New Roman"/>
          <w:b/>
          <w:szCs w:val="20"/>
        </w:rPr>
        <w:t>Note:</w:t>
      </w:r>
      <w:r w:rsidRPr="00613311">
        <w:rPr>
          <w:rFonts w:ascii="Times New Roman" w:eastAsia="Times New Roman" w:hAnsi="Times New Roman" w:cs="Times New Roman"/>
          <w:szCs w:val="20"/>
        </w:rPr>
        <w:t xml:space="preserve"> A blood culture should never be drawn from a line that has had an antibiotic agent administered through it during the previous hour.</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Default="00D25E37" w:rsidP="00CA5299">
      <w:pPr>
        <w:spacing w:after="0" w:line="240" w:lineRule="auto"/>
        <w:ind w:left="174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A.           Obtain supplies including: </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ml syringes</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 tubes or bottles appropriate for specific test(s)</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N/S flushes, enough for 20 ml flush per lumen</w:t>
      </w:r>
      <w:r w:rsidR="004E7CCE">
        <w:rPr>
          <w:rFonts w:ascii="Times New Roman" w:eastAsia="Times New Roman" w:hAnsi="Times New Roman" w:cs="Times New Roman"/>
          <w:color w:val="000000"/>
          <w:sz w:val="24"/>
          <w:szCs w:val="24"/>
        </w:rPr>
        <w:t xml:space="preserve"> if adult (see Flushing Protocol)</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Heparin if indicated (see flushing protocol)</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Needleless connectors</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Vacutainer blood transfer device</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Dead-end cap for </w:t>
      </w:r>
      <w:r w:rsidR="004E7CCE">
        <w:rPr>
          <w:rFonts w:ascii="Times New Roman" w:eastAsia="Times New Roman" w:hAnsi="Times New Roman" w:cs="Times New Roman"/>
          <w:color w:val="000000"/>
          <w:sz w:val="24"/>
          <w:szCs w:val="24"/>
        </w:rPr>
        <w:t xml:space="preserve">infusion </w:t>
      </w:r>
      <w:r>
        <w:rPr>
          <w:rFonts w:ascii="Times New Roman" w:eastAsia="Times New Roman" w:hAnsi="Times New Roman" w:cs="Times New Roman"/>
          <w:color w:val="000000"/>
          <w:sz w:val="24"/>
          <w:szCs w:val="24"/>
        </w:rPr>
        <w:t>tubing</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 swabs</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 requisitions</w:t>
      </w:r>
      <w:r w:rsidR="004E7CCE">
        <w:rPr>
          <w:rFonts w:ascii="Times New Roman" w:eastAsia="Times New Roman" w:hAnsi="Times New Roman" w:cs="Times New Roman"/>
          <w:color w:val="000000"/>
          <w:sz w:val="24"/>
          <w:szCs w:val="24"/>
        </w:rPr>
        <w:t xml:space="preserve"> and labels</w:t>
      </w:r>
    </w:p>
    <w:p w:rsidR="00CA5299" w:rsidRDefault="00CA5299"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Blunt fill needle for blood cultures</w:t>
      </w:r>
    </w:p>
    <w:p w:rsidR="005E5277" w:rsidRPr="00613311" w:rsidRDefault="004E7CCE" w:rsidP="00613311">
      <w:pPr>
        <w:pStyle w:val="ListParagraph"/>
        <w:numPr>
          <w:ilvl w:val="0"/>
          <w:numId w:val="1"/>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Chlorahexidine</w:t>
      </w:r>
      <w:proofErr w:type="spellEnd"/>
      <w:r>
        <w:rPr>
          <w:rFonts w:ascii="Times New Roman" w:eastAsia="Times New Roman" w:hAnsi="Times New Roman" w:cs="Times New Roman"/>
          <w:color w:val="000000"/>
          <w:sz w:val="24"/>
          <w:szCs w:val="24"/>
        </w:rPr>
        <w:t xml:space="preserve"> prep pads</w:t>
      </w:r>
      <w:r w:rsidR="005E5277">
        <w:rPr>
          <w:rFonts w:ascii="Times New Roman" w:eastAsia="Times New Roman" w:hAnsi="Times New Roman" w:cs="Times New Roman"/>
          <w:color w:val="000000"/>
          <w:sz w:val="24"/>
          <w:szCs w:val="24"/>
        </w:rPr>
        <w:t xml:space="preserve"> for blood cultures</w:t>
      </w:r>
    </w:p>
    <w:p w:rsidR="00D25E37" w:rsidRPr="00D25E37" w:rsidRDefault="00D25E37" w:rsidP="00D25E37">
      <w:pPr>
        <w:spacing w:after="0" w:line="240" w:lineRule="auto"/>
        <w:ind w:left="174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ind w:left="174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B.           If needed, check with lab on the minimum amount of blood necessary </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for each test ordered.</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ind w:left="174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C.           Enter order into computer (or per department standard) changing the “department completing” to indicate nursing.</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ind w:left="174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D.           Complete lab requisition stating “blood draw from CVAD”.</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ind w:left="174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lastRenderedPageBreak/>
        <w:t>E.           Wash hands thoroughly and put on clean gloves.</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Default="007B33E2" w:rsidP="00D25E37">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D25E37" w:rsidRPr="00D25E37">
        <w:rPr>
          <w:rFonts w:ascii="Times New Roman" w:eastAsia="Times New Roman" w:hAnsi="Times New Roman" w:cs="Times New Roman"/>
          <w:color w:val="000000"/>
          <w:sz w:val="24"/>
          <w:szCs w:val="24"/>
        </w:rPr>
        <w:t xml:space="preserve">.           Stop all IV’s that </w:t>
      </w:r>
      <w:proofErr w:type="gramStart"/>
      <w:r w:rsidR="00D25E37" w:rsidRPr="00D25E37">
        <w:rPr>
          <w:rFonts w:ascii="Times New Roman" w:eastAsia="Times New Roman" w:hAnsi="Times New Roman" w:cs="Times New Roman"/>
          <w:color w:val="000000"/>
          <w:sz w:val="24"/>
          <w:szCs w:val="24"/>
        </w:rPr>
        <w:t>are</w:t>
      </w:r>
      <w:proofErr w:type="gramEnd"/>
      <w:r w:rsidR="00D25E37" w:rsidRPr="00D25E37">
        <w:rPr>
          <w:rFonts w:ascii="Times New Roman" w:eastAsia="Times New Roman" w:hAnsi="Times New Roman" w:cs="Times New Roman"/>
          <w:color w:val="000000"/>
          <w:sz w:val="24"/>
          <w:szCs w:val="24"/>
        </w:rPr>
        <w:t xml:space="preserve"> infusing.  </w:t>
      </w:r>
    </w:p>
    <w:p w:rsidR="00507B99" w:rsidRDefault="00507B99" w:rsidP="00D25E37">
      <w:pPr>
        <w:spacing w:after="0" w:line="240" w:lineRule="auto"/>
        <w:ind w:left="1740"/>
        <w:rPr>
          <w:rFonts w:ascii="Times New Roman" w:eastAsia="Times New Roman" w:hAnsi="Times New Roman" w:cs="Times New Roman"/>
          <w:color w:val="000000"/>
          <w:sz w:val="24"/>
          <w:szCs w:val="24"/>
        </w:rPr>
      </w:pPr>
    </w:p>
    <w:p w:rsidR="00CA5299" w:rsidRDefault="00CA5299" w:rsidP="00D25E37">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CA5299" w:rsidRPr="00613311" w:rsidRDefault="00CA5299" w:rsidP="00613311">
      <w:pPr>
        <w:pStyle w:val="ListParagraph"/>
        <w:numPr>
          <w:ilvl w:val="0"/>
          <w:numId w:val="2"/>
        </w:numPr>
        <w:spacing w:after="0" w:line="240" w:lineRule="auto"/>
        <w:rPr>
          <w:rFonts w:ascii="Times New Roman" w:eastAsia="Times New Roman" w:hAnsi="Times New Roman" w:cs="Times New Roman"/>
          <w:color w:val="000000"/>
          <w:sz w:val="24"/>
          <w:szCs w:val="24"/>
        </w:rPr>
      </w:pPr>
      <w:r w:rsidRPr="00613311">
        <w:rPr>
          <w:rFonts w:ascii="Times New Roman" w:eastAsia="Times New Roman" w:hAnsi="Times New Roman" w:cs="Times New Roman"/>
          <w:color w:val="000000"/>
          <w:sz w:val="24"/>
          <w:szCs w:val="24"/>
        </w:rPr>
        <w:t>FOR BLOOD CULTURES:</w:t>
      </w:r>
    </w:p>
    <w:p w:rsidR="00CA5299" w:rsidRDefault="00CA5299"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 culture bottle septa with chlorhexidine prep pad and allow </w:t>
      </w:r>
      <w:proofErr w:type="gramStart"/>
      <w:r>
        <w:rPr>
          <w:rFonts w:ascii="Times New Roman" w:eastAsia="Times New Roman" w:hAnsi="Times New Roman" w:cs="Times New Roman"/>
          <w:color w:val="000000"/>
          <w:sz w:val="24"/>
          <w:szCs w:val="24"/>
        </w:rPr>
        <w:t>to dry</w:t>
      </w:r>
      <w:proofErr w:type="gramEnd"/>
      <w:r>
        <w:rPr>
          <w:rFonts w:ascii="Times New Roman" w:eastAsia="Times New Roman" w:hAnsi="Times New Roman" w:cs="Times New Roman"/>
          <w:color w:val="000000"/>
          <w:sz w:val="24"/>
          <w:szCs w:val="24"/>
        </w:rPr>
        <w:t>.</w:t>
      </w:r>
    </w:p>
    <w:p w:rsidR="004E7CCE" w:rsidRDefault="004E7CCE"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Clamp lumen if open-ended catheter</w:t>
      </w:r>
    </w:p>
    <w:p w:rsidR="00CA5299" w:rsidRDefault="00CA5299"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Remove needless connector and scrub hub with chlorexidine for 15 seconds and allow </w:t>
      </w:r>
      <w:proofErr w:type="gramStart"/>
      <w:r>
        <w:rPr>
          <w:rFonts w:ascii="Times New Roman" w:eastAsia="Times New Roman" w:hAnsi="Times New Roman" w:cs="Times New Roman"/>
          <w:color w:val="000000"/>
          <w:sz w:val="24"/>
          <w:szCs w:val="24"/>
        </w:rPr>
        <w:t>to dry</w:t>
      </w:r>
      <w:proofErr w:type="gramEnd"/>
      <w:r>
        <w:rPr>
          <w:rFonts w:ascii="Times New Roman" w:eastAsia="Times New Roman" w:hAnsi="Times New Roman" w:cs="Times New Roman"/>
          <w:color w:val="000000"/>
          <w:sz w:val="24"/>
          <w:szCs w:val="24"/>
        </w:rPr>
        <w:t>.</w:t>
      </w:r>
    </w:p>
    <w:p w:rsidR="00CA5299" w:rsidRDefault="00CA5299"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 empty syring</w:t>
      </w:r>
      <w:r w:rsidR="00276FF2">
        <w:rPr>
          <w:rFonts w:ascii="Times New Roman" w:eastAsia="Times New Roman" w:hAnsi="Times New Roman" w:cs="Times New Roman"/>
          <w:color w:val="000000"/>
          <w:sz w:val="24"/>
          <w:szCs w:val="24"/>
        </w:rPr>
        <w:t>e, DO NOT DRAW BACK WASTE</w:t>
      </w:r>
    </w:p>
    <w:p w:rsidR="00276FF2" w:rsidRDefault="00276FF2"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Withdraw 20 ml of blood for culture bottles</w:t>
      </w:r>
    </w:p>
    <w:p w:rsidR="004E7CCE" w:rsidRDefault="004E7CCE"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Scrub hub with </w:t>
      </w:r>
      <w:proofErr w:type="spellStart"/>
      <w:r>
        <w:rPr>
          <w:rFonts w:ascii="Times New Roman" w:eastAsia="Times New Roman" w:hAnsi="Times New Roman" w:cs="Times New Roman"/>
          <w:color w:val="000000"/>
          <w:sz w:val="24"/>
          <w:szCs w:val="24"/>
        </w:rPr>
        <w:t>chlorahexidine</w:t>
      </w:r>
      <w:proofErr w:type="spellEnd"/>
      <w:r>
        <w:rPr>
          <w:rFonts w:ascii="Times New Roman" w:eastAsia="Times New Roman" w:hAnsi="Times New Roman" w:cs="Times New Roman"/>
          <w:color w:val="000000"/>
          <w:sz w:val="24"/>
          <w:szCs w:val="24"/>
        </w:rPr>
        <w:t xml:space="preserve"> for 15 seconds and allow to dry</w:t>
      </w:r>
    </w:p>
    <w:p w:rsidR="004E7CCE" w:rsidRDefault="004E7CCE"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 primed needless connector to lumen</w:t>
      </w:r>
    </w:p>
    <w:p w:rsidR="004E7CCE" w:rsidRDefault="004E7CCE"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Flush all lumens with 20 ml N/S if adult</w:t>
      </w:r>
      <w:r w:rsidR="009350A8">
        <w:rPr>
          <w:rFonts w:ascii="Times New Roman" w:eastAsia="Times New Roman" w:hAnsi="Times New Roman" w:cs="Times New Roman"/>
          <w:color w:val="000000"/>
          <w:sz w:val="24"/>
          <w:szCs w:val="24"/>
        </w:rPr>
        <w:t>, followed by Heparin (if not in use) only if indicated (see Flushing Protocol).</w:t>
      </w:r>
    </w:p>
    <w:p w:rsidR="00276FF2" w:rsidRPr="00613311" w:rsidRDefault="00276FF2" w:rsidP="00276FF2">
      <w:pPr>
        <w:pStyle w:val="ListParagraph"/>
        <w:numPr>
          <w:ilvl w:val="0"/>
          <w:numId w:val="3"/>
        </w:numPr>
        <w:spacing w:after="0" w:line="240" w:lineRule="auto"/>
        <w:rPr>
          <w:rFonts w:ascii="Times New Roman" w:eastAsia="Times New Roman" w:hAnsi="Times New Roman" w:cs="Times New Roman"/>
          <w:color w:val="000000"/>
          <w:sz w:val="24"/>
          <w:szCs w:val="24"/>
        </w:rPr>
      </w:pPr>
      <w:r w:rsidRPr="00276FF2">
        <w:rPr>
          <w:rFonts w:ascii="Times New Roman" w:eastAsia="Times New Roman" w:hAnsi="Times New Roman" w:cs="Times New Roman"/>
          <w:color w:val="000000"/>
          <w:sz w:val="24"/>
          <w:szCs w:val="24"/>
        </w:rPr>
        <w:t>Instill blood into the purple anaerobic first, and then into the blue aerobic and allow each of the bottles to fill to the 10 ml mark.  Use caution to not aspirate instill air into the anaerobic bottle</w:t>
      </w:r>
    </w:p>
    <w:p w:rsidR="00276FF2" w:rsidRPr="00613311" w:rsidRDefault="00276FF2" w:rsidP="00613311">
      <w:pPr>
        <w:pStyle w:val="ListParagraph"/>
        <w:numPr>
          <w:ilvl w:val="0"/>
          <w:numId w:val="3"/>
        </w:numPr>
        <w:spacing w:after="0" w:line="240" w:lineRule="auto"/>
        <w:rPr>
          <w:rFonts w:ascii="Times New Roman" w:eastAsia="Times New Roman" w:hAnsi="Times New Roman" w:cs="Times New Roman"/>
          <w:color w:val="000000"/>
          <w:sz w:val="24"/>
          <w:szCs w:val="24"/>
        </w:rPr>
      </w:pPr>
      <w:r w:rsidRPr="00276FF2">
        <w:rPr>
          <w:rFonts w:ascii="Times New Roman" w:eastAsia="Times New Roman" w:hAnsi="Times New Roman" w:cs="Times New Roman"/>
          <w:color w:val="000000"/>
          <w:sz w:val="24"/>
          <w:szCs w:val="24"/>
        </w:rPr>
        <w:t>NOTE: Under-filling or overfilling the bottles may cause false results.  If &lt;10 ml of blood is obtained, all of the blood should be put into the aerobic bottle.  An inadequate volume may be rejected by the laboratory.</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7B33E2" w:rsidP="00D25E37">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D25E37" w:rsidRPr="00D25E37">
        <w:rPr>
          <w:rFonts w:ascii="Times New Roman" w:eastAsia="Times New Roman" w:hAnsi="Times New Roman" w:cs="Times New Roman"/>
          <w:color w:val="000000"/>
          <w:sz w:val="24"/>
          <w:szCs w:val="24"/>
        </w:rPr>
        <w:t>.           If lumen being used has a needleless connector in place, do not clamp lumen.  If no needleless connector is in place, clamp the lumen to be used in order to prevent potential air embolism and blood loss.</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7B33E2"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D25E37" w:rsidRPr="00D25E37">
        <w:rPr>
          <w:rFonts w:ascii="Times New Roman" w:eastAsia="Times New Roman" w:hAnsi="Times New Roman" w:cs="Times New Roman"/>
          <w:color w:val="000000"/>
          <w:sz w:val="24"/>
          <w:szCs w:val="24"/>
        </w:rPr>
        <w:t xml:space="preserve">.              If the lumen being used is connected to IV tubing, disconnect the tubing from the needleless connector and attach a dead-end cap to the tubing. Cleanse the </w:t>
      </w:r>
      <w:r w:rsidR="00E221F3">
        <w:rPr>
          <w:rFonts w:ascii="Times New Roman" w:eastAsia="Times New Roman" w:hAnsi="Times New Roman" w:cs="Times New Roman"/>
          <w:color w:val="000000"/>
          <w:sz w:val="24"/>
          <w:szCs w:val="24"/>
        </w:rPr>
        <w:t xml:space="preserve">needless connector </w:t>
      </w:r>
      <w:r w:rsidR="00D25E37" w:rsidRPr="00D25E37">
        <w:rPr>
          <w:rFonts w:ascii="Times New Roman" w:eastAsia="Times New Roman" w:hAnsi="Times New Roman" w:cs="Times New Roman"/>
          <w:color w:val="000000"/>
          <w:sz w:val="24"/>
          <w:szCs w:val="24"/>
        </w:rPr>
        <w:t xml:space="preserve">with alcohol for 15 seconds and allow </w:t>
      </w:r>
      <w:proofErr w:type="gramStart"/>
      <w:r w:rsidR="00D25E37" w:rsidRPr="00D25E37">
        <w:rPr>
          <w:rFonts w:ascii="Times New Roman" w:eastAsia="Times New Roman" w:hAnsi="Times New Roman" w:cs="Times New Roman"/>
          <w:color w:val="000000"/>
          <w:sz w:val="24"/>
          <w:szCs w:val="24"/>
        </w:rPr>
        <w:t>to dry</w:t>
      </w:r>
      <w:proofErr w:type="gramEnd"/>
      <w:r w:rsidR="00D25E37"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7B33E2" w:rsidP="00D25E37">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w:t>
      </w:r>
      <w:r w:rsidR="00D25E37" w:rsidRPr="00D25E37">
        <w:rPr>
          <w:rFonts w:ascii="Times New Roman" w:eastAsia="Times New Roman" w:hAnsi="Times New Roman" w:cs="Times New Roman"/>
          <w:color w:val="000000"/>
          <w:sz w:val="24"/>
          <w:szCs w:val="24"/>
        </w:rPr>
        <w:t>.           Flush lumen with 10 ml N/S to ensure patency.  Pediatric flush with 2 ml normal saline to ensure patency</w:t>
      </w:r>
      <w:r w:rsidR="004C483C">
        <w:rPr>
          <w:rFonts w:ascii="Times New Roman" w:eastAsia="Times New Roman" w:hAnsi="Times New Roman" w:cs="Times New Roman"/>
          <w:color w:val="000000"/>
          <w:sz w:val="24"/>
          <w:szCs w:val="24"/>
        </w:rPr>
        <w:t xml:space="preserve"> (follow physician orders for Neonatal patients)</w:t>
      </w:r>
      <w:r w:rsidR="00D25E37" w:rsidRPr="00D25E37">
        <w:rPr>
          <w:rFonts w:ascii="Times New Roman" w:eastAsia="Times New Roman" w:hAnsi="Times New Roman" w:cs="Times New Roman"/>
          <w:color w:val="000000"/>
          <w:sz w:val="24"/>
          <w:szCs w:val="24"/>
        </w:rPr>
        <w:t>. DO NOT flush if drawing blood culture.</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7B33E2" w:rsidP="00D25E37">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D25E37" w:rsidRPr="00D25E37">
        <w:rPr>
          <w:rFonts w:ascii="Times New Roman" w:eastAsia="Times New Roman" w:hAnsi="Times New Roman" w:cs="Times New Roman"/>
          <w:color w:val="000000"/>
          <w:sz w:val="24"/>
          <w:szCs w:val="24"/>
        </w:rPr>
        <w:t>.            Withdraw blood</w:t>
      </w:r>
    </w:p>
    <w:p w:rsidR="00D25E37" w:rsidRPr="00D25E37" w:rsidRDefault="00F05B45" w:rsidP="00D25E37">
      <w:pPr>
        <w:spacing w:after="0" w:line="240" w:lineRule="auto"/>
        <w:ind w:left="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25E37" w:rsidRPr="00D25E37">
        <w:rPr>
          <w:rFonts w:ascii="Times New Roman" w:eastAsia="Times New Roman" w:hAnsi="Times New Roman" w:cs="Times New Roman"/>
          <w:color w:val="000000"/>
          <w:sz w:val="24"/>
          <w:szCs w:val="24"/>
        </w:rPr>
        <w:t>. Routine lab</w:t>
      </w:r>
      <w:r w:rsidR="00E221F3">
        <w:rPr>
          <w:rFonts w:ascii="Times New Roman" w:eastAsia="Times New Roman" w:hAnsi="Times New Roman" w:cs="Times New Roman"/>
          <w:color w:val="000000"/>
          <w:sz w:val="24"/>
          <w:szCs w:val="24"/>
        </w:rPr>
        <w:t xml:space="preserve">s draw 10 ml waste </w:t>
      </w:r>
      <w:proofErr w:type="gramStart"/>
      <w:r w:rsidR="00E221F3">
        <w:rPr>
          <w:rFonts w:ascii="Times New Roman" w:eastAsia="Times New Roman" w:hAnsi="Times New Roman" w:cs="Times New Roman"/>
          <w:color w:val="000000"/>
          <w:sz w:val="24"/>
          <w:szCs w:val="24"/>
        </w:rPr>
        <w:t xml:space="preserve">then </w:t>
      </w:r>
      <w:r w:rsidR="00D25E37" w:rsidRPr="00D25E37">
        <w:rPr>
          <w:rFonts w:ascii="Times New Roman" w:eastAsia="Times New Roman" w:hAnsi="Times New Roman" w:cs="Times New Roman"/>
          <w:color w:val="000000"/>
          <w:sz w:val="24"/>
          <w:szCs w:val="24"/>
        </w:rPr>
        <w:t xml:space="preserve"> draw</w:t>
      </w:r>
      <w:proofErr w:type="gramEnd"/>
      <w:r w:rsidR="00D25E37" w:rsidRPr="00D25E37">
        <w:rPr>
          <w:rFonts w:ascii="Times New Roman" w:eastAsia="Times New Roman" w:hAnsi="Times New Roman" w:cs="Times New Roman"/>
          <w:color w:val="000000"/>
          <w:sz w:val="24"/>
          <w:szCs w:val="24"/>
        </w:rPr>
        <w:t xml:space="preserve"> labs.</w:t>
      </w:r>
    </w:p>
    <w:p w:rsidR="00D25E37" w:rsidRPr="00D25E37" w:rsidRDefault="00F05B45" w:rsidP="00D25E37">
      <w:pPr>
        <w:spacing w:after="0" w:line="240" w:lineRule="auto"/>
        <w:ind w:left="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5E37" w:rsidRPr="00D25E37">
        <w:rPr>
          <w:rFonts w:ascii="Times New Roman" w:eastAsia="Times New Roman" w:hAnsi="Times New Roman" w:cs="Times New Roman"/>
          <w:color w:val="000000"/>
          <w:sz w:val="24"/>
          <w:szCs w:val="24"/>
        </w:rPr>
        <w:t>. </w:t>
      </w:r>
      <w:proofErr w:type="spellStart"/>
      <w:r w:rsidR="00D25E37" w:rsidRPr="00D25E37">
        <w:rPr>
          <w:rFonts w:ascii="Times New Roman" w:eastAsia="Times New Roman" w:hAnsi="Times New Roman" w:cs="Times New Roman"/>
          <w:color w:val="000000"/>
          <w:sz w:val="24"/>
          <w:szCs w:val="24"/>
        </w:rPr>
        <w:t>Coag</w:t>
      </w:r>
      <w:proofErr w:type="spellEnd"/>
      <w:r w:rsidR="00D25E37" w:rsidRPr="00D25E37">
        <w:rPr>
          <w:rFonts w:ascii="Times New Roman" w:eastAsia="Times New Roman" w:hAnsi="Times New Roman" w:cs="Times New Roman"/>
          <w:color w:val="000000"/>
          <w:sz w:val="24"/>
          <w:szCs w:val="24"/>
        </w:rPr>
        <w:t xml:space="preserve"> labs – draw last with routine</w:t>
      </w:r>
      <w:r w:rsidR="00E221F3">
        <w:rPr>
          <w:rFonts w:ascii="Times New Roman" w:eastAsia="Times New Roman" w:hAnsi="Times New Roman" w:cs="Times New Roman"/>
          <w:color w:val="000000"/>
          <w:sz w:val="24"/>
          <w:szCs w:val="24"/>
        </w:rPr>
        <w:t xml:space="preserve"> lab draws</w:t>
      </w:r>
      <w:r w:rsidR="00D25E37" w:rsidRPr="00D25E37">
        <w:rPr>
          <w:rFonts w:ascii="Times New Roman" w:eastAsia="Times New Roman" w:hAnsi="Times New Roman" w:cs="Times New Roman"/>
          <w:color w:val="000000"/>
          <w:sz w:val="24"/>
          <w:szCs w:val="24"/>
        </w:rPr>
        <w:t xml:space="preserve">.  If only test to be drawn  </w:t>
      </w:r>
      <w:r w:rsidR="00E221F3">
        <w:rPr>
          <w:rFonts w:ascii="Times New Roman" w:eastAsia="Times New Roman" w:hAnsi="Times New Roman" w:cs="Times New Roman"/>
          <w:color w:val="000000"/>
          <w:sz w:val="24"/>
          <w:szCs w:val="24"/>
        </w:rPr>
        <w:t xml:space="preserve">waste </w:t>
      </w:r>
      <w:r w:rsidR="00D25E37" w:rsidRPr="00D25E37">
        <w:rPr>
          <w:rFonts w:ascii="Times New Roman" w:eastAsia="Times New Roman" w:hAnsi="Times New Roman" w:cs="Times New Roman"/>
          <w:color w:val="000000"/>
          <w:sz w:val="24"/>
          <w:szCs w:val="24"/>
        </w:rPr>
        <w:t>20 ml blood</w:t>
      </w:r>
      <w:r w:rsidR="009350A8">
        <w:rPr>
          <w:rFonts w:ascii="Times New Roman" w:eastAsia="Times New Roman" w:hAnsi="Times New Roman" w:cs="Times New Roman"/>
          <w:color w:val="000000"/>
          <w:sz w:val="24"/>
          <w:szCs w:val="24"/>
        </w:rPr>
        <w:t xml:space="preserve">, then draw blood for </w:t>
      </w:r>
      <w:proofErr w:type="spellStart"/>
      <w:r w:rsidR="009350A8">
        <w:rPr>
          <w:rFonts w:ascii="Times New Roman" w:eastAsia="Times New Roman" w:hAnsi="Times New Roman" w:cs="Times New Roman"/>
          <w:color w:val="000000"/>
          <w:sz w:val="24"/>
          <w:szCs w:val="24"/>
        </w:rPr>
        <w:t>coag</w:t>
      </w:r>
      <w:proofErr w:type="spellEnd"/>
      <w:r w:rsidR="00D25E37" w:rsidRPr="00D25E37">
        <w:rPr>
          <w:rFonts w:ascii="Times New Roman" w:eastAsia="Times New Roman" w:hAnsi="Times New Roman" w:cs="Times New Roman"/>
          <w:color w:val="000000"/>
          <w:sz w:val="24"/>
          <w:szCs w:val="24"/>
        </w:rPr>
        <w:t>.</w:t>
      </w:r>
    </w:p>
    <w:p w:rsidR="00D25E37" w:rsidRDefault="00F05B45">
      <w:pPr>
        <w:spacing w:after="0" w:line="240" w:lineRule="auto"/>
        <w:ind w:left="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5E37" w:rsidRPr="00D25E37">
        <w:rPr>
          <w:rFonts w:ascii="Times New Roman" w:eastAsia="Times New Roman" w:hAnsi="Times New Roman" w:cs="Times New Roman"/>
          <w:color w:val="000000"/>
          <w:sz w:val="24"/>
          <w:szCs w:val="24"/>
        </w:rPr>
        <w:t xml:space="preserve">. Pediatric </w:t>
      </w:r>
      <w:proofErr w:type="gramStart"/>
      <w:r w:rsidR="00D25E37" w:rsidRPr="00D25E37">
        <w:rPr>
          <w:rFonts w:ascii="Times New Roman" w:eastAsia="Times New Roman" w:hAnsi="Times New Roman" w:cs="Times New Roman"/>
          <w:color w:val="000000"/>
          <w:sz w:val="24"/>
          <w:szCs w:val="24"/>
        </w:rPr>
        <w:t>patient</w:t>
      </w:r>
      <w:r w:rsidR="00E221F3">
        <w:rPr>
          <w:rFonts w:ascii="Times New Roman" w:eastAsia="Times New Roman" w:hAnsi="Times New Roman" w:cs="Times New Roman"/>
          <w:color w:val="000000"/>
          <w:sz w:val="24"/>
          <w:szCs w:val="24"/>
        </w:rPr>
        <w:t>s</w:t>
      </w:r>
      <w:r w:rsidR="00D25E37" w:rsidRPr="00D25E37">
        <w:rPr>
          <w:rFonts w:ascii="Times New Roman" w:eastAsia="Times New Roman" w:hAnsi="Times New Roman" w:cs="Times New Roman"/>
          <w:color w:val="000000"/>
          <w:sz w:val="24"/>
          <w:szCs w:val="24"/>
        </w:rPr>
        <w:t xml:space="preserve"> </w:t>
      </w:r>
      <w:r w:rsidR="00E221F3">
        <w:rPr>
          <w:rFonts w:ascii="Times New Roman" w:eastAsia="Times New Roman" w:hAnsi="Times New Roman" w:cs="Times New Roman"/>
          <w:color w:val="000000"/>
          <w:sz w:val="24"/>
          <w:szCs w:val="24"/>
        </w:rPr>
        <w:t xml:space="preserve"> waste</w:t>
      </w:r>
      <w:proofErr w:type="gramEnd"/>
      <w:r w:rsidR="00E221F3">
        <w:rPr>
          <w:rFonts w:ascii="Times New Roman" w:eastAsia="Times New Roman" w:hAnsi="Times New Roman" w:cs="Times New Roman"/>
          <w:color w:val="000000"/>
          <w:sz w:val="24"/>
          <w:szCs w:val="24"/>
        </w:rPr>
        <w:t xml:space="preserve"> </w:t>
      </w:r>
      <w:r w:rsidR="00D25E37" w:rsidRPr="00D25E37">
        <w:rPr>
          <w:rFonts w:ascii="Times New Roman" w:eastAsia="Times New Roman" w:hAnsi="Times New Roman" w:cs="Times New Roman"/>
          <w:color w:val="000000"/>
          <w:sz w:val="24"/>
          <w:szCs w:val="24"/>
        </w:rPr>
        <w:t xml:space="preserve">2ml </w:t>
      </w:r>
      <w:r w:rsidR="00E221F3">
        <w:rPr>
          <w:rFonts w:ascii="Times New Roman" w:eastAsia="Times New Roman" w:hAnsi="Times New Roman" w:cs="Times New Roman"/>
          <w:color w:val="000000"/>
          <w:sz w:val="24"/>
          <w:szCs w:val="24"/>
        </w:rPr>
        <w:t xml:space="preserve">blood </w:t>
      </w:r>
      <w:r w:rsidR="00D25E37" w:rsidRPr="00D25E37">
        <w:rPr>
          <w:rFonts w:ascii="Times New Roman" w:eastAsia="Times New Roman" w:hAnsi="Times New Roman" w:cs="Times New Roman"/>
          <w:color w:val="000000"/>
          <w:sz w:val="24"/>
          <w:szCs w:val="24"/>
        </w:rPr>
        <w:t>and draw labs as needed.  Check with lab for minimum and daily limits based on weight.</w:t>
      </w:r>
    </w:p>
    <w:p w:rsidR="00E221F3" w:rsidRDefault="00E221F3" w:rsidP="00D25E37">
      <w:pPr>
        <w:spacing w:after="0" w:line="240" w:lineRule="auto"/>
        <w:ind w:left="2460"/>
        <w:rPr>
          <w:rFonts w:ascii="Times New Roman" w:eastAsia="Times New Roman" w:hAnsi="Times New Roman" w:cs="Times New Roman"/>
          <w:color w:val="000000"/>
          <w:sz w:val="24"/>
          <w:szCs w:val="24"/>
        </w:rPr>
      </w:pPr>
    </w:p>
    <w:p w:rsidR="00E221F3" w:rsidRDefault="007B33E2"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E221F3">
        <w:rPr>
          <w:rFonts w:ascii="Times New Roman" w:eastAsia="Times New Roman" w:hAnsi="Times New Roman" w:cs="Times New Roman"/>
          <w:color w:val="000000"/>
          <w:sz w:val="24"/>
          <w:szCs w:val="24"/>
        </w:rPr>
        <w:t>.   If an IV infusion is to be reinstituted:</w:t>
      </w:r>
    </w:p>
    <w:p w:rsidR="00E221F3" w:rsidRDefault="00E221F3"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Clamp lumen if open-ended catheter</w:t>
      </w:r>
    </w:p>
    <w:p w:rsidR="00E221F3" w:rsidRDefault="00E221F3"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Detach needless connector</w:t>
      </w:r>
    </w:p>
    <w:p w:rsidR="00E221F3" w:rsidRDefault="00E221F3"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Scrub the hub with alcohol for 15 seconds and allow to dry</w:t>
      </w:r>
    </w:p>
    <w:p w:rsidR="007C715E" w:rsidRDefault="007C715E"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Attach new primed needless connector</w:t>
      </w:r>
    </w:p>
    <w:p w:rsidR="007C715E" w:rsidRDefault="007C715E"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5. Flush all lumens with 20 ml N/S </w:t>
      </w:r>
      <w:r w:rsidR="004C483C">
        <w:rPr>
          <w:rFonts w:ascii="Times New Roman" w:eastAsia="Times New Roman" w:hAnsi="Times New Roman" w:cs="Times New Roman"/>
          <w:color w:val="000000"/>
          <w:sz w:val="24"/>
          <w:szCs w:val="24"/>
        </w:rPr>
        <w:t xml:space="preserve">for adults, </w:t>
      </w:r>
      <w:r>
        <w:rPr>
          <w:rFonts w:ascii="Times New Roman" w:eastAsia="Times New Roman" w:hAnsi="Times New Roman" w:cs="Times New Roman"/>
          <w:color w:val="000000"/>
          <w:sz w:val="24"/>
          <w:szCs w:val="24"/>
        </w:rPr>
        <w:t xml:space="preserve">followed by Heparin (if not </w:t>
      </w:r>
      <w:r w:rsidR="00507B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use) only if indicated. (See Flushing Protocol).</w:t>
      </w:r>
      <w:r w:rsidR="004C483C">
        <w:rPr>
          <w:rFonts w:ascii="Times New Roman" w:eastAsia="Times New Roman" w:hAnsi="Times New Roman" w:cs="Times New Roman"/>
          <w:color w:val="000000"/>
          <w:sz w:val="24"/>
          <w:szCs w:val="24"/>
        </w:rPr>
        <w:t xml:space="preserve"> </w:t>
      </w:r>
    </w:p>
    <w:p w:rsidR="004C483C" w:rsidRDefault="004C483C"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Pediatric patient</w:t>
      </w:r>
      <w:r w:rsidR="009350A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Refer to Flushing Protocol</w:t>
      </w:r>
    </w:p>
    <w:p w:rsidR="004C483C" w:rsidRDefault="004C483C"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 NICU patient</w:t>
      </w:r>
      <w:r w:rsidR="009350A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Refer to physician’s orders for flushing</w:t>
      </w:r>
    </w:p>
    <w:p w:rsidR="007C715E" w:rsidRDefault="007C715E"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 Reconnect infusion tubing to needless connector</w:t>
      </w:r>
    </w:p>
    <w:p w:rsidR="007C715E" w:rsidRDefault="007C715E"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 Resume IV infusion at rate specified by physician</w:t>
      </w:r>
    </w:p>
    <w:p w:rsidR="007C715E" w:rsidRPr="00D25E37" w:rsidRDefault="007C715E" w:rsidP="00613311">
      <w:pPr>
        <w:spacing w:after="0" w:line="240" w:lineRule="auto"/>
        <w:ind w:left="1740"/>
        <w:rPr>
          <w:rFonts w:ascii="Times New Roman" w:eastAsia="Times New Roman" w:hAnsi="Times New Roman" w:cs="Times New Roman"/>
          <w:color w:val="000000"/>
          <w:sz w:val="24"/>
          <w:szCs w:val="24"/>
        </w:rPr>
      </w:pP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7B33E2">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D25E37" w:rsidRPr="00D25E37">
        <w:rPr>
          <w:rFonts w:ascii="Times New Roman" w:eastAsia="Times New Roman" w:hAnsi="Times New Roman" w:cs="Times New Roman"/>
          <w:color w:val="000000"/>
          <w:sz w:val="24"/>
          <w:szCs w:val="24"/>
        </w:rPr>
        <w:t xml:space="preserve">.           Using the Vacutainer Blood Transfer device, </w:t>
      </w:r>
      <w:proofErr w:type="gramStart"/>
      <w:r w:rsidR="00D25E37" w:rsidRPr="00D25E37">
        <w:rPr>
          <w:rFonts w:ascii="Times New Roman" w:eastAsia="Times New Roman" w:hAnsi="Times New Roman" w:cs="Times New Roman"/>
          <w:color w:val="000000"/>
          <w:sz w:val="24"/>
          <w:szCs w:val="24"/>
        </w:rPr>
        <w:t>fill</w:t>
      </w:r>
      <w:proofErr w:type="gramEnd"/>
      <w:r w:rsidR="00D25E37" w:rsidRPr="00D25E37">
        <w:rPr>
          <w:rFonts w:ascii="Times New Roman" w:eastAsia="Times New Roman" w:hAnsi="Times New Roman" w:cs="Times New Roman"/>
          <w:color w:val="000000"/>
          <w:sz w:val="24"/>
          <w:szCs w:val="24"/>
        </w:rPr>
        <w:t xml:space="preserve"> the appropriate lab tubes.</w:t>
      </w:r>
    </w:p>
    <w:p w:rsidR="00D25E37" w:rsidRPr="00D25E37" w:rsidRDefault="009350A8" w:rsidP="00D25E37">
      <w:pPr>
        <w:spacing w:after="0" w:line="240" w:lineRule="auto"/>
        <w:ind w:left="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25E37" w:rsidRPr="00D25E37">
        <w:rPr>
          <w:rFonts w:ascii="Times New Roman" w:eastAsia="Times New Roman" w:hAnsi="Times New Roman" w:cs="Times New Roman"/>
          <w:color w:val="000000"/>
          <w:sz w:val="24"/>
          <w:szCs w:val="24"/>
        </w:rPr>
        <w:t>.            Attach syringe with specimen to the Vacutainer Blood Transfer device.</w:t>
      </w:r>
    </w:p>
    <w:p w:rsidR="00D25E37" w:rsidRPr="00D25E37" w:rsidRDefault="009350A8" w:rsidP="00D25E37">
      <w:pPr>
        <w:spacing w:after="0" w:line="240" w:lineRule="auto"/>
        <w:ind w:left="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5E37" w:rsidRPr="00D25E37">
        <w:rPr>
          <w:rFonts w:ascii="Times New Roman" w:eastAsia="Times New Roman" w:hAnsi="Times New Roman" w:cs="Times New Roman"/>
          <w:color w:val="000000"/>
          <w:sz w:val="24"/>
          <w:szCs w:val="24"/>
        </w:rPr>
        <w:t xml:space="preserve">.            Insert blood collection tube into the vacuum barrel </w:t>
      </w:r>
      <w:r w:rsidR="007C715E">
        <w:rPr>
          <w:rFonts w:ascii="Times New Roman" w:eastAsia="Times New Roman" w:hAnsi="Times New Roman" w:cs="Times New Roman"/>
          <w:color w:val="000000"/>
          <w:sz w:val="24"/>
          <w:szCs w:val="24"/>
        </w:rPr>
        <w:t xml:space="preserve">of </w:t>
      </w:r>
      <w:r w:rsidR="00D25E37" w:rsidRPr="00D25E37">
        <w:rPr>
          <w:rFonts w:ascii="Times New Roman" w:eastAsia="Times New Roman" w:hAnsi="Times New Roman" w:cs="Times New Roman"/>
          <w:color w:val="000000"/>
          <w:sz w:val="24"/>
          <w:szCs w:val="24"/>
        </w:rPr>
        <w:t xml:space="preserve">vacutainer and allow blood to transfer from syringe into the tube.  </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7C715E" w:rsidRPr="00D25E37" w:rsidRDefault="007B33E2" w:rsidP="007C715E">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25E37" w:rsidRPr="00D25E37">
        <w:rPr>
          <w:rFonts w:ascii="Times New Roman" w:eastAsia="Times New Roman" w:hAnsi="Times New Roman" w:cs="Times New Roman"/>
          <w:color w:val="000000"/>
          <w:sz w:val="24"/>
          <w:szCs w:val="24"/>
        </w:rPr>
        <w:t xml:space="preserve">.           If difficulty is encountered when drawing blood: </w:t>
      </w:r>
      <w:r w:rsidR="007C715E">
        <w:rPr>
          <w:rFonts w:ascii="Times New Roman" w:eastAsia="Times New Roman" w:hAnsi="Times New Roman" w:cs="Times New Roman"/>
          <w:color w:val="000000"/>
          <w:sz w:val="24"/>
          <w:szCs w:val="24"/>
        </w:rPr>
        <w:t>See Central Venous Access Device: Declotting protocol.</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lastRenderedPageBreak/>
        <w:t> </w:t>
      </w:r>
    </w:p>
    <w:p w:rsidR="00D25E37" w:rsidRPr="00D25E37" w:rsidRDefault="007B33E2" w:rsidP="00613311">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D25E37" w:rsidRPr="00D25E37">
        <w:rPr>
          <w:rFonts w:ascii="Times New Roman" w:eastAsia="Times New Roman" w:hAnsi="Times New Roman" w:cs="Times New Roman"/>
          <w:color w:val="000000"/>
          <w:sz w:val="24"/>
          <w:szCs w:val="24"/>
        </w:rPr>
        <w:t>.           After obtaining specimens in correct order of draw, gently tip spec</w:t>
      </w:r>
      <w:r w:rsidR="00507B99">
        <w:rPr>
          <w:rFonts w:ascii="Times New Roman" w:eastAsia="Times New Roman" w:hAnsi="Times New Roman" w:cs="Times New Roman"/>
          <w:color w:val="000000"/>
          <w:sz w:val="24"/>
          <w:szCs w:val="24"/>
        </w:rPr>
        <w:t>im</w:t>
      </w:r>
      <w:r w:rsidR="00D25E37" w:rsidRPr="00D25E37">
        <w:rPr>
          <w:rFonts w:ascii="Times New Roman" w:eastAsia="Times New Roman" w:hAnsi="Times New Roman" w:cs="Times New Roman"/>
          <w:color w:val="000000"/>
          <w:sz w:val="24"/>
          <w:szCs w:val="24"/>
        </w:rPr>
        <w:t>en tubes up and down (a minimum of 6 times) to mix blood and any additives in the tubes.</w:t>
      </w:r>
    </w:p>
    <w:p w:rsidR="00D25E37" w:rsidRPr="00D25E37" w:rsidRDefault="00D25E37" w:rsidP="00D25E37">
      <w:pPr>
        <w:spacing w:after="0" w:line="240" w:lineRule="auto"/>
        <w:ind w:left="246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Default="007B33E2">
      <w:pPr>
        <w:spacing w:after="0" w:line="240" w:lineRule="auto"/>
        <w:ind w:left="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D25E37" w:rsidRPr="00D25E37">
        <w:rPr>
          <w:rFonts w:ascii="Times New Roman" w:eastAsia="Times New Roman" w:hAnsi="Times New Roman" w:cs="Times New Roman"/>
          <w:color w:val="000000"/>
          <w:sz w:val="24"/>
          <w:szCs w:val="24"/>
        </w:rPr>
        <w:t xml:space="preserve">.           At the patient’s bedside, </w:t>
      </w:r>
      <w:r w:rsidR="009350A8">
        <w:rPr>
          <w:rFonts w:ascii="Times New Roman" w:eastAsia="Times New Roman" w:hAnsi="Times New Roman" w:cs="Times New Roman"/>
          <w:color w:val="000000"/>
          <w:sz w:val="24"/>
          <w:szCs w:val="24"/>
        </w:rPr>
        <w:t xml:space="preserve">place patient </w:t>
      </w:r>
      <w:r w:rsidR="00D25E37" w:rsidRPr="00D25E37">
        <w:rPr>
          <w:rFonts w:ascii="Times New Roman" w:eastAsia="Times New Roman" w:hAnsi="Times New Roman" w:cs="Times New Roman"/>
          <w:color w:val="000000"/>
          <w:sz w:val="24"/>
          <w:szCs w:val="24"/>
        </w:rPr>
        <w:t>label</w:t>
      </w:r>
      <w:r w:rsidR="009350A8">
        <w:rPr>
          <w:rFonts w:ascii="Times New Roman" w:eastAsia="Times New Roman" w:hAnsi="Times New Roman" w:cs="Times New Roman"/>
          <w:color w:val="000000"/>
          <w:sz w:val="24"/>
          <w:szCs w:val="24"/>
        </w:rPr>
        <w:t>(s) on</w:t>
      </w:r>
      <w:r w:rsidR="00D25E37" w:rsidRPr="00D25E37">
        <w:rPr>
          <w:rFonts w:ascii="Times New Roman" w:eastAsia="Times New Roman" w:hAnsi="Times New Roman" w:cs="Times New Roman"/>
          <w:color w:val="000000"/>
          <w:sz w:val="24"/>
          <w:szCs w:val="24"/>
        </w:rPr>
        <w:t xml:space="preserve"> specimen(s) with patient’s name, date and time collected and your employee number.  Place lab tubes, along with requisition, in red bag and send to lab via pneumatic tube system.  If no tube station available, deliver to lab.</w:t>
      </w:r>
    </w:p>
    <w:p w:rsidR="004C483C" w:rsidRPr="00D25E37" w:rsidRDefault="00507B99" w:rsidP="00613311">
      <w:pPr>
        <w:spacing w:after="0" w:line="240" w:lineRule="auto"/>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NOTE: </w:t>
      </w:r>
      <w:r w:rsidR="004C483C">
        <w:rPr>
          <w:rFonts w:ascii="Times New Roman" w:eastAsia="Times New Roman" w:hAnsi="Times New Roman" w:cs="Times New Roman"/>
          <w:color w:val="000000"/>
          <w:sz w:val="24"/>
          <w:szCs w:val="24"/>
        </w:rPr>
        <w:t xml:space="preserve">For Blood Cultures: do not place labels on barcodes or blood volume </w:t>
      </w:r>
      <w:r>
        <w:rPr>
          <w:rFonts w:ascii="Times New Roman" w:eastAsia="Times New Roman" w:hAnsi="Times New Roman" w:cs="Times New Roman"/>
          <w:color w:val="000000"/>
          <w:sz w:val="24"/>
          <w:szCs w:val="24"/>
        </w:rPr>
        <w:t xml:space="preserve">             wi</w:t>
      </w:r>
      <w:r w:rsidR="004C483C">
        <w:rPr>
          <w:rFonts w:ascii="Times New Roman" w:eastAsia="Times New Roman" w:hAnsi="Times New Roman" w:cs="Times New Roman"/>
          <w:color w:val="000000"/>
          <w:sz w:val="24"/>
          <w:szCs w:val="24"/>
        </w:rPr>
        <w:t>ndow of bottles</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507B99" w:rsidP="00D25E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7B33E2">
        <w:rPr>
          <w:rFonts w:ascii="Times New Roman" w:eastAsia="Times New Roman" w:hAnsi="Times New Roman" w:cs="Times New Roman"/>
          <w:color w:val="000000"/>
          <w:sz w:val="24"/>
          <w:szCs w:val="24"/>
        </w:rPr>
        <w:t>P</w:t>
      </w:r>
      <w:r w:rsidR="007C715E">
        <w:rPr>
          <w:rFonts w:ascii="Times New Roman" w:eastAsia="Times New Roman" w:hAnsi="Times New Roman" w:cs="Times New Roman"/>
          <w:color w:val="000000"/>
          <w:sz w:val="24"/>
          <w:szCs w:val="24"/>
        </w:rPr>
        <w:t xml:space="preserve">. </w:t>
      </w:r>
      <w:r w:rsidR="00D25E37" w:rsidRPr="00D25E37">
        <w:rPr>
          <w:rFonts w:ascii="Times New Roman" w:eastAsia="Times New Roman" w:hAnsi="Times New Roman" w:cs="Times New Roman"/>
          <w:color w:val="000000"/>
          <w:sz w:val="24"/>
          <w:szCs w:val="24"/>
        </w:rPr>
        <w:t>Document in patient medical record</w:t>
      </w:r>
      <w:r w:rsidR="007C715E" w:rsidRPr="00D25E37" w:rsidDel="007C715E">
        <w:rPr>
          <w:rFonts w:ascii="Times New Roman" w:eastAsia="Times New Roman" w:hAnsi="Times New Roman" w:cs="Times New Roman"/>
          <w:b/>
          <w:bCs/>
          <w:color w:val="000000"/>
          <w:sz w:val="24"/>
          <w:szCs w:val="24"/>
        </w:rPr>
        <w:t xml:space="preserve"> </w:t>
      </w:r>
      <w:r w:rsidR="00D25E37"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b/>
          <w:bCs/>
          <w:color w:val="000000"/>
          <w:sz w:val="24"/>
          <w:szCs w:val="24"/>
        </w:rPr>
        <w:t xml:space="preserve">IV.       REFERENCES </w:t>
      </w:r>
    </w:p>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4E7CCE">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i/>
          <w:iCs/>
          <w:color w:val="000000"/>
          <w:sz w:val="24"/>
          <w:szCs w:val="24"/>
        </w:rPr>
        <w:t>2011 National patient safety goals</w:t>
      </w:r>
      <w:r w:rsidRPr="00D25E37">
        <w:rPr>
          <w:rFonts w:ascii="Times New Roman" w:eastAsia="Times New Roman" w:hAnsi="Times New Roman" w:cs="Times New Roman"/>
          <w:color w:val="000000"/>
          <w:sz w:val="24"/>
          <w:szCs w:val="24"/>
        </w:rPr>
        <w:t xml:space="preserve">. (2011) Retrieved July 13, 2011 from the Joint Commission </w:t>
      </w:r>
    </w:p>
    <w:p w:rsidR="00D25E37" w:rsidRDefault="00D25E37" w:rsidP="00F05B45">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website: </w:t>
      </w:r>
      <w:hyperlink r:id="rId7" w:history="1">
        <w:r w:rsidRPr="00D25E37">
          <w:rPr>
            <w:rFonts w:ascii="Arial" w:eastAsia="Times New Roman" w:hAnsi="Arial" w:cs="Arial"/>
            <w:color w:val="336699"/>
            <w:sz w:val="20"/>
            <w:szCs w:val="20"/>
            <w:u w:val="single"/>
          </w:rPr>
          <w:t>http://www.jointcommission.org/standards_information/npsgs.aspx</w:t>
        </w:r>
      </w:hyperlink>
    </w:p>
    <w:p w:rsidR="005E5277" w:rsidRDefault="005E5277">
      <w:pPr>
        <w:spacing w:after="0" w:line="240" w:lineRule="auto"/>
        <w:rPr>
          <w:rFonts w:ascii="Times New Roman" w:eastAsia="Times New Roman" w:hAnsi="Times New Roman" w:cs="Times New Roman"/>
          <w:color w:val="000000"/>
          <w:sz w:val="24"/>
          <w:szCs w:val="24"/>
        </w:rPr>
      </w:pPr>
    </w:p>
    <w:p w:rsidR="005E5277" w:rsidRPr="00D25E37" w:rsidRDefault="005E5277">
      <w:pPr>
        <w:spacing w:after="0" w:line="240" w:lineRule="auto"/>
        <w:rPr>
          <w:rFonts w:ascii="Times New Roman" w:eastAsia="Times New Roman" w:hAnsi="Times New Roman" w:cs="Times New Roman"/>
          <w:color w:val="000000"/>
          <w:sz w:val="24"/>
          <w:szCs w:val="24"/>
        </w:rPr>
      </w:pPr>
      <w:r w:rsidRPr="005E5277">
        <w:rPr>
          <w:rFonts w:ascii="Times New Roman" w:eastAsia="Times New Roman" w:hAnsi="Times New Roman" w:cs="Times New Roman"/>
          <w:color w:val="000000"/>
          <w:sz w:val="24"/>
          <w:szCs w:val="24"/>
        </w:rPr>
        <w:t xml:space="preserve">Clinical and Laboratory Standards Institute (CLSI) (2007). Principles and procedures for blood </w:t>
      </w:r>
      <w:r>
        <w:rPr>
          <w:rFonts w:ascii="Times New Roman" w:eastAsia="Times New Roman" w:hAnsi="Times New Roman" w:cs="Times New Roman"/>
          <w:color w:val="000000"/>
          <w:sz w:val="24"/>
          <w:szCs w:val="24"/>
        </w:rPr>
        <w:t xml:space="preserve">     </w:t>
      </w:r>
      <w:r w:rsidRPr="005E5277">
        <w:rPr>
          <w:rFonts w:ascii="Times New Roman" w:eastAsia="Times New Roman" w:hAnsi="Times New Roman" w:cs="Times New Roman"/>
          <w:color w:val="000000"/>
          <w:sz w:val="24"/>
          <w:szCs w:val="24"/>
        </w:rPr>
        <w:t xml:space="preserve">cultures; approved guidelines. </w:t>
      </w:r>
      <w:r w:rsidRPr="00613311">
        <w:rPr>
          <w:rFonts w:ascii="Times New Roman" w:eastAsia="Times New Roman" w:hAnsi="Times New Roman" w:cs="Times New Roman"/>
          <w:i/>
          <w:color w:val="000000"/>
          <w:sz w:val="24"/>
          <w:szCs w:val="24"/>
        </w:rPr>
        <w:t>CLSI 27</w:t>
      </w:r>
      <w:r w:rsidRPr="005E5277">
        <w:rPr>
          <w:rFonts w:ascii="Times New Roman" w:eastAsia="Times New Roman" w:hAnsi="Times New Roman" w:cs="Times New Roman"/>
          <w:color w:val="000000"/>
          <w:sz w:val="24"/>
          <w:szCs w:val="24"/>
        </w:rPr>
        <w:t>(17). Retrieved from www.clsi.org</w:t>
      </w:r>
    </w:p>
    <w:p w:rsidR="00D25E37" w:rsidRPr="00D25E37" w:rsidRDefault="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i/>
          <w:iCs/>
          <w:color w:val="000000"/>
          <w:sz w:val="24"/>
          <w:szCs w:val="24"/>
        </w:rPr>
        <w:t>Guide to the elimination of catheter related blood stream infections</w:t>
      </w:r>
      <w:r w:rsidRPr="00D25E37">
        <w:rPr>
          <w:rFonts w:ascii="Times New Roman" w:eastAsia="Times New Roman" w:hAnsi="Times New Roman" w:cs="Times New Roman"/>
          <w:color w:val="000000"/>
          <w:sz w:val="24"/>
          <w:szCs w:val="24"/>
        </w:rPr>
        <w:t xml:space="preserve">. (2009). Retrieved July 13, </w:t>
      </w:r>
    </w:p>
    <w:p w:rsidR="00D25E37" w:rsidRPr="00D25E37" w:rsidRDefault="00D25E37" w:rsidP="00613311">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2011 from the Series of Elimination Guides by the Association for Professionals in Infection Control and Epidemiology, Inc. (APIC) website: </w:t>
      </w:r>
      <w:hyperlink r:id="rId8" w:history="1">
        <w:r w:rsidRPr="00D25E37">
          <w:rPr>
            <w:rFonts w:ascii="Arial" w:eastAsia="Times New Roman" w:hAnsi="Arial" w:cs="Arial"/>
            <w:color w:val="336699"/>
            <w:sz w:val="20"/>
            <w:szCs w:val="20"/>
            <w:u w:val="single"/>
          </w:rPr>
          <w:t>http://www.apic.org/EliminationGuides</w:t>
        </w:r>
      </w:hyperlink>
    </w:p>
    <w:p w:rsidR="00D25E37" w:rsidRPr="00D25E37" w:rsidRDefault="00D25E37" w:rsidP="004E7CCE">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F05B45">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Hadway, L. (2008). Flushing vascular access catheters: Risks for infection transmission. </w:t>
      </w:r>
    </w:p>
    <w:p w:rsidR="00D25E37" w:rsidRPr="00D25E37" w:rsidRDefault="00D25E37" w:rsidP="00613311">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i/>
          <w:iCs/>
          <w:color w:val="000000"/>
          <w:sz w:val="24"/>
          <w:szCs w:val="24"/>
        </w:rPr>
        <w:lastRenderedPageBreak/>
        <w:t>Infection Control Resource</w:t>
      </w:r>
      <w:r w:rsidRPr="00D25E37">
        <w:rPr>
          <w:rFonts w:ascii="Times New Roman" w:eastAsia="Times New Roman" w:hAnsi="Times New Roman" w:cs="Times New Roman"/>
          <w:color w:val="000000"/>
          <w:sz w:val="24"/>
          <w:szCs w:val="24"/>
        </w:rPr>
        <w:t xml:space="preserve">, 4(2),1-7. Retrieved July 13, 2011 from </w:t>
      </w:r>
      <w:hyperlink r:id="rId9" w:history="1">
        <w:r w:rsidRPr="00D25E37">
          <w:rPr>
            <w:rFonts w:ascii="Arial" w:eastAsia="Times New Roman" w:hAnsi="Arial" w:cs="Arial"/>
            <w:color w:val="336699"/>
            <w:sz w:val="20"/>
            <w:szCs w:val="20"/>
            <w:u w:val="single"/>
          </w:rPr>
          <w:t>http://infectioncontrolresource.org/Past_Issues/IC14.pdf</w:t>
        </w:r>
      </w:hyperlink>
    </w:p>
    <w:p w:rsidR="00D25E37" w:rsidRPr="00D25E37" w:rsidRDefault="00D25E37" w:rsidP="004E7CCE">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9350A8">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Infusion Nurses Society. (2011). Infusion Nursing Standards of Practice. </w:t>
      </w:r>
      <w:r w:rsidRPr="00D25E37">
        <w:rPr>
          <w:rFonts w:ascii="Times New Roman" w:eastAsia="Times New Roman" w:hAnsi="Times New Roman" w:cs="Times New Roman"/>
          <w:i/>
          <w:iCs/>
          <w:color w:val="000000"/>
          <w:sz w:val="24"/>
          <w:szCs w:val="24"/>
        </w:rPr>
        <w:t xml:space="preserve">Journal of Infusion </w:t>
      </w:r>
    </w:p>
    <w:p w:rsidR="00D25E37" w:rsidRPr="00D25E37" w:rsidRDefault="00D25E37" w:rsidP="00F05B45">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i/>
          <w:iCs/>
          <w:color w:val="000000"/>
          <w:sz w:val="24"/>
          <w:szCs w:val="24"/>
        </w:rPr>
        <w:t>Nursing</w:t>
      </w:r>
      <w:r w:rsidRPr="00D25E37">
        <w:rPr>
          <w:rFonts w:ascii="Times New Roman" w:eastAsia="Times New Roman" w:hAnsi="Times New Roman" w:cs="Times New Roman"/>
          <w:color w:val="000000"/>
          <w:sz w:val="24"/>
          <w:szCs w:val="24"/>
        </w:rPr>
        <w:t>. Special Issue.</w:t>
      </w:r>
    </w:p>
    <w:p w:rsidR="00D25E37" w:rsidRPr="00D25E37" w:rsidRDefault="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Infusion Nurses Society. (2011). </w:t>
      </w:r>
      <w:r w:rsidRPr="00D25E37">
        <w:rPr>
          <w:rFonts w:ascii="Times New Roman" w:eastAsia="Times New Roman" w:hAnsi="Times New Roman" w:cs="Times New Roman"/>
          <w:i/>
          <w:iCs/>
          <w:color w:val="000000"/>
          <w:sz w:val="24"/>
          <w:szCs w:val="24"/>
        </w:rPr>
        <w:t>Policies and Procedures for Infusion Nursing</w:t>
      </w:r>
      <w:r w:rsidRPr="00D25E37">
        <w:rPr>
          <w:rFonts w:ascii="Times New Roman" w:eastAsia="Times New Roman" w:hAnsi="Times New Roman" w:cs="Times New Roman"/>
          <w:color w:val="000000"/>
          <w:sz w:val="24"/>
          <w:szCs w:val="24"/>
        </w:rPr>
        <w:t xml:space="preserve"> (4th  Edition). </w:t>
      </w:r>
    </w:p>
    <w:p w:rsidR="00D25E37" w:rsidRPr="00D25E37" w:rsidRDefault="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O’Grady, N.P., Alexander, M., Burns, L.A., et al. (2011). </w:t>
      </w:r>
      <w:r w:rsidRPr="00D25E37">
        <w:rPr>
          <w:rFonts w:ascii="Times New Roman" w:eastAsia="Times New Roman" w:hAnsi="Times New Roman" w:cs="Times New Roman"/>
          <w:i/>
          <w:iCs/>
          <w:color w:val="000000"/>
          <w:sz w:val="24"/>
          <w:szCs w:val="24"/>
        </w:rPr>
        <w:t xml:space="preserve">Guidelines for the prevention of </w:t>
      </w:r>
    </w:p>
    <w:p w:rsidR="00D25E37" w:rsidRPr="00D25E37" w:rsidRDefault="00D25E37" w:rsidP="00613311">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i/>
          <w:iCs/>
          <w:color w:val="000000"/>
          <w:sz w:val="24"/>
          <w:szCs w:val="24"/>
        </w:rPr>
        <w:t xml:space="preserve">intravascular catheter-related infections. </w:t>
      </w:r>
      <w:r w:rsidRPr="00D25E37">
        <w:rPr>
          <w:rFonts w:ascii="Times New Roman" w:eastAsia="Times New Roman" w:hAnsi="Times New Roman" w:cs="Times New Roman"/>
          <w:color w:val="000000"/>
          <w:sz w:val="24"/>
          <w:szCs w:val="24"/>
        </w:rPr>
        <w:t xml:space="preserve">Retrieved July 13, 2011 from the Centers for Disease Control and Prevention website: </w:t>
      </w:r>
      <w:hyperlink r:id="rId10" w:history="1">
        <w:r w:rsidRPr="00D25E37">
          <w:rPr>
            <w:rFonts w:ascii="Arial" w:eastAsia="Times New Roman" w:hAnsi="Arial" w:cs="Arial"/>
            <w:color w:val="336699"/>
            <w:sz w:val="20"/>
            <w:szCs w:val="20"/>
            <w:u w:val="single"/>
          </w:rPr>
          <w:t>http://www.cdc.gov/hicpac/BSI/BSI-guidelines-2011.html</w:t>
        </w:r>
      </w:hyperlink>
    </w:p>
    <w:p w:rsidR="00D25E37" w:rsidRPr="00D25E37" w:rsidRDefault="00D25E37" w:rsidP="004E7CCE">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F05B45">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O’Grady, N.P., Alexander, M., Dellinger, P., Gerberding, J.L., Heard, So. O., Maki, D.G. et al. </w:t>
      </w:r>
    </w:p>
    <w:p w:rsidR="00D25E37" w:rsidRPr="00D25E37" w:rsidRDefault="00D25E37" w:rsidP="00613311">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(2002). Guidelines for the prevention of intracatheter-related infections. </w:t>
      </w:r>
      <w:r w:rsidRPr="00D25E37">
        <w:rPr>
          <w:rFonts w:ascii="Times New Roman" w:eastAsia="Times New Roman" w:hAnsi="Times New Roman" w:cs="Times New Roman"/>
          <w:i/>
          <w:iCs/>
          <w:color w:val="000000"/>
          <w:sz w:val="24"/>
          <w:szCs w:val="24"/>
        </w:rPr>
        <w:t>Infection Control and Hospital Epidemiology</w:t>
      </w:r>
      <w:r w:rsidRPr="00D25E37">
        <w:rPr>
          <w:rFonts w:ascii="Times New Roman" w:eastAsia="Times New Roman" w:hAnsi="Times New Roman" w:cs="Times New Roman"/>
          <w:color w:val="000000"/>
          <w:sz w:val="24"/>
          <w:szCs w:val="24"/>
        </w:rPr>
        <w:t>. 23(12):759-769.</w:t>
      </w:r>
    </w:p>
    <w:p w:rsidR="00D25E37" w:rsidRPr="00D25E37" w:rsidRDefault="00D25E37" w:rsidP="004E7CCE">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F05B45">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Ryder, M. (2005). Catheter related infections: It’s all about biofilm. </w:t>
      </w:r>
      <w:r w:rsidRPr="00D25E37">
        <w:rPr>
          <w:rFonts w:ascii="Times New Roman" w:eastAsia="Times New Roman" w:hAnsi="Times New Roman" w:cs="Times New Roman"/>
          <w:i/>
          <w:iCs/>
          <w:color w:val="000000"/>
          <w:sz w:val="24"/>
          <w:szCs w:val="24"/>
        </w:rPr>
        <w:t xml:space="preserve">Topics in Advanced Practice </w:t>
      </w:r>
    </w:p>
    <w:p w:rsidR="00D25E37" w:rsidRPr="00D25E37" w:rsidRDefault="00D25E37" w:rsidP="00613311">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i/>
          <w:iCs/>
          <w:color w:val="000000"/>
          <w:sz w:val="24"/>
          <w:szCs w:val="24"/>
        </w:rPr>
        <w:t>Nursing</w:t>
      </w:r>
      <w:r w:rsidRPr="00D25E37">
        <w:rPr>
          <w:rFonts w:ascii="Times New Roman" w:eastAsia="Times New Roman" w:hAnsi="Times New Roman" w:cs="Times New Roman"/>
          <w:color w:val="000000"/>
          <w:sz w:val="24"/>
          <w:szCs w:val="24"/>
        </w:rPr>
        <w:t xml:space="preserve">, </w:t>
      </w:r>
      <w:r w:rsidRPr="00D25E37">
        <w:rPr>
          <w:rFonts w:ascii="Times New Roman" w:eastAsia="Times New Roman" w:hAnsi="Times New Roman" w:cs="Times New Roman"/>
          <w:i/>
          <w:iCs/>
          <w:color w:val="000000"/>
          <w:sz w:val="24"/>
          <w:szCs w:val="24"/>
        </w:rPr>
        <w:t>5</w:t>
      </w:r>
      <w:r w:rsidRPr="00D25E37">
        <w:rPr>
          <w:rFonts w:ascii="Times New Roman" w:eastAsia="Times New Roman" w:hAnsi="Times New Roman" w:cs="Times New Roman"/>
          <w:color w:val="000000"/>
          <w:sz w:val="24"/>
          <w:szCs w:val="24"/>
        </w:rPr>
        <w:t xml:space="preserve">(3). Retrieved from the Medscape website: </w:t>
      </w:r>
      <w:hyperlink r:id="rId11" w:history="1">
        <w:r w:rsidRPr="00D25E37">
          <w:rPr>
            <w:rFonts w:ascii="Arial" w:eastAsia="Times New Roman" w:hAnsi="Arial" w:cs="Arial"/>
            <w:color w:val="336699"/>
            <w:sz w:val="20"/>
            <w:szCs w:val="20"/>
            <w:u w:val="single"/>
          </w:rPr>
          <w:t>http://www.medscape.com/viewartcle/508109</w:t>
        </w:r>
      </w:hyperlink>
    </w:p>
    <w:p w:rsidR="00D25E37" w:rsidRPr="00D25E37" w:rsidRDefault="00D25E37" w:rsidP="00613311">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4E7CCE">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Centers for Disease Control and Prevention (CDC). (2010). Guidelines for the prevention of intravascular catheter---related infections. Morbidity and Mortality Weekly Report.</w:t>
      </w:r>
    </w:p>
    <w:p w:rsidR="00D25E37" w:rsidRPr="00D25E37" w:rsidRDefault="00D25E37" w:rsidP="00D25E37">
      <w:pPr>
        <w:spacing w:after="15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tbl>
      <w:tblPr>
        <w:tblW w:w="0" w:type="auto"/>
        <w:tblInd w:w="108" w:type="dxa"/>
        <w:tblCellMar>
          <w:left w:w="0" w:type="dxa"/>
          <w:right w:w="0" w:type="dxa"/>
        </w:tblCellMar>
        <w:tblLook w:val="04A0" w:firstRow="1" w:lastRow="0" w:firstColumn="1" w:lastColumn="0" w:noHBand="0" w:noVBand="1"/>
      </w:tblPr>
      <w:tblGrid>
        <w:gridCol w:w="2841"/>
        <w:gridCol w:w="5907"/>
      </w:tblGrid>
      <w:tr w:rsidR="00D25E37" w:rsidRPr="00D25E37" w:rsidTr="00D25E37">
        <w:tc>
          <w:tcPr>
            <w:tcW w:w="28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b/>
                <w:bCs/>
                <w:sz w:val="24"/>
                <w:szCs w:val="24"/>
              </w:rPr>
              <w:t>Origination Date:  </w:t>
            </w:r>
          </w:p>
        </w:tc>
        <w:tc>
          <w:tcPr>
            <w:tcW w:w="59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b/>
                <w:bCs/>
                <w:sz w:val="24"/>
                <w:szCs w:val="24"/>
              </w:rPr>
              <w:t>Original Source:</w:t>
            </w:r>
            <w:r w:rsidRPr="00D25E37">
              <w:rPr>
                <w:rFonts w:ascii="Times New Roman" w:eastAsia="Times New Roman" w:hAnsi="Times New Roman" w:cs="Times New Roman"/>
                <w:sz w:val="24"/>
                <w:szCs w:val="24"/>
              </w:rPr>
              <w:t xml:space="preserve">  </w:t>
            </w:r>
          </w:p>
        </w:tc>
      </w:tr>
      <w:tr w:rsidR="00D25E37" w:rsidRPr="00D25E37" w:rsidTr="00D25E37">
        <w:tc>
          <w:tcPr>
            <w:tcW w:w="874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b/>
                <w:bCs/>
                <w:sz w:val="24"/>
                <w:szCs w:val="24"/>
              </w:rPr>
              <w:t>Revision Source:</w:t>
            </w:r>
          </w:p>
        </w:tc>
      </w:tr>
      <w:tr w:rsidR="00D25E37" w:rsidRPr="00D25E37" w:rsidTr="00D25E37">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b/>
                <w:bCs/>
                <w:sz w:val="24"/>
                <w:szCs w:val="24"/>
              </w:rPr>
              <w:t>Review/Revision Date:</w:t>
            </w: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b/>
                <w:bCs/>
                <w:sz w:val="24"/>
                <w:szCs w:val="24"/>
              </w:rPr>
              <w:t>Authorized By:</w:t>
            </w:r>
          </w:p>
        </w:tc>
      </w:tr>
      <w:tr w:rsidR="00D25E37" w:rsidRPr="00D25E37" w:rsidTr="00D25E37">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beforeAutospacing="1" w:after="0" w:afterAutospacing="1" w:line="240" w:lineRule="auto"/>
              <w:rPr>
                <w:rFonts w:ascii="Times New Roman" w:eastAsia="Times New Roman" w:hAnsi="Times New Roman" w:cs="Times New Roman"/>
                <w:sz w:val="24"/>
                <w:szCs w:val="24"/>
              </w:rPr>
            </w:pP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PHH – Director of Patient Services</w:t>
            </w:r>
          </w:p>
        </w:tc>
      </w:tr>
      <w:tr w:rsidR="00D25E37" w:rsidRPr="00D25E37" w:rsidTr="00D25E37">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beforeAutospacing="1" w:after="0" w:afterAutospacing="1" w:line="240" w:lineRule="auto"/>
              <w:rPr>
                <w:rFonts w:ascii="Times New Roman" w:eastAsia="Times New Roman" w:hAnsi="Times New Roman" w:cs="Times New Roman"/>
                <w:sz w:val="24"/>
                <w:szCs w:val="24"/>
              </w:rPr>
            </w:pP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PLH – VP Patient Care</w:t>
            </w:r>
          </w:p>
        </w:tc>
      </w:tr>
      <w:tr w:rsidR="00D25E37" w:rsidRPr="00D25E37" w:rsidTr="00D25E37">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beforeAutospacing="1" w:after="0" w:afterAutospacing="1" w:line="240" w:lineRule="auto"/>
              <w:rPr>
                <w:rFonts w:ascii="Times New Roman" w:eastAsia="Times New Roman" w:hAnsi="Times New Roman" w:cs="Times New Roman"/>
                <w:sz w:val="24"/>
                <w:szCs w:val="24"/>
              </w:rPr>
            </w:pP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PNH – VP Patient Care</w:t>
            </w:r>
          </w:p>
        </w:tc>
      </w:tr>
      <w:tr w:rsidR="00D25E37" w:rsidRPr="00D25E37" w:rsidTr="00D25E37">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beforeAutospacing="1" w:after="0" w:afterAutospacing="1" w:line="240" w:lineRule="auto"/>
              <w:rPr>
                <w:rFonts w:ascii="Times New Roman" w:eastAsia="Times New Roman" w:hAnsi="Times New Roman" w:cs="Times New Roman"/>
                <w:sz w:val="24"/>
                <w:szCs w:val="24"/>
              </w:rPr>
            </w:pP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POH –DON</w:t>
            </w:r>
          </w:p>
        </w:tc>
      </w:tr>
      <w:tr w:rsidR="00D25E37" w:rsidRPr="00D25E37" w:rsidTr="00D25E37">
        <w:trPr>
          <w:trHeight w:val="250"/>
        </w:trPr>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beforeAutospacing="1" w:after="0" w:afterAutospacing="1" w:line="240" w:lineRule="auto"/>
              <w:rPr>
                <w:rFonts w:ascii="Times New Roman" w:eastAsia="Times New Roman" w:hAnsi="Times New Roman" w:cs="Times New Roman"/>
                <w:sz w:val="24"/>
                <w:szCs w:val="24"/>
              </w:rPr>
            </w:pP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PVH – Judy Boerger, Sr. VP, CNO</w:t>
            </w:r>
          </w:p>
        </w:tc>
      </w:tr>
      <w:tr w:rsidR="00D25E37" w:rsidRPr="00D25E37" w:rsidTr="00D25E37">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beforeAutospacing="1" w:after="0" w:afterAutospacing="1" w:line="240" w:lineRule="auto"/>
              <w:rPr>
                <w:rFonts w:ascii="Times New Roman" w:eastAsia="Times New Roman" w:hAnsi="Times New Roman" w:cs="Times New Roman"/>
                <w:sz w:val="24"/>
                <w:szCs w:val="24"/>
              </w:rPr>
            </w:pP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PWH –VP Patient Care</w:t>
            </w:r>
          </w:p>
        </w:tc>
      </w:tr>
      <w:tr w:rsidR="00D25E37" w:rsidRPr="00D25E37" w:rsidTr="00D25E37">
        <w:tc>
          <w:tcPr>
            <w:tcW w:w="2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 </w:t>
            </w:r>
          </w:p>
        </w:tc>
        <w:tc>
          <w:tcPr>
            <w:tcW w:w="5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E37" w:rsidRPr="00D25E37" w:rsidRDefault="00D25E37" w:rsidP="00D25E37">
            <w:pPr>
              <w:spacing w:after="0" w:line="240" w:lineRule="auto"/>
              <w:rPr>
                <w:rFonts w:ascii="Times New Roman" w:eastAsia="Times New Roman" w:hAnsi="Times New Roman" w:cs="Times New Roman"/>
                <w:sz w:val="24"/>
                <w:szCs w:val="24"/>
              </w:rPr>
            </w:pPr>
            <w:r w:rsidRPr="00D25E37">
              <w:rPr>
                <w:rFonts w:ascii="Times New Roman" w:eastAsia="Times New Roman" w:hAnsi="Times New Roman" w:cs="Times New Roman"/>
                <w:sz w:val="24"/>
                <w:szCs w:val="24"/>
              </w:rPr>
              <w:t>PRMC - Judy Boerger, Sr. VP, CNO</w:t>
            </w:r>
          </w:p>
        </w:tc>
      </w:tr>
    </w:tbl>
    <w:p w:rsidR="00D25E37" w:rsidRPr="00D25E37" w:rsidRDefault="00D25E37" w:rsidP="00D25E37">
      <w:pPr>
        <w:spacing w:after="0" w:line="240" w:lineRule="auto"/>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xml:space="preserve">  </w:t>
      </w:r>
    </w:p>
    <w:p w:rsidR="00D25E37" w:rsidRPr="00D25E37" w:rsidRDefault="00D25E37" w:rsidP="00D25E37">
      <w:pPr>
        <w:spacing w:after="0" w:line="240" w:lineRule="auto"/>
        <w:ind w:left="1020"/>
        <w:rPr>
          <w:rFonts w:ascii="Times New Roman" w:eastAsia="Times New Roman" w:hAnsi="Times New Roman" w:cs="Times New Roman"/>
          <w:color w:val="000000"/>
          <w:sz w:val="24"/>
          <w:szCs w:val="24"/>
        </w:rPr>
      </w:pPr>
      <w:r w:rsidRPr="00D25E37">
        <w:rPr>
          <w:rFonts w:ascii="Times New Roman" w:eastAsia="Times New Roman" w:hAnsi="Times New Roman" w:cs="Times New Roman"/>
          <w:color w:val="000000"/>
          <w:sz w:val="24"/>
          <w:szCs w:val="24"/>
        </w:rPr>
        <w:t> </w:t>
      </w:r>
    </w:p>
    <w:p w:rsidR="00D25E37" w:rsidRPr="00D25E37" w:rsidRDefault="00D25E37" w:rsidP="00D25E37">
      <w:pPr>
        <w:pBdr>
          <w:top w:val="single" w:sz="6" w:space="1" w:color="auto"/>
        </w:pBdr>
        <w:spacing w:after="150" w:line="240" w:lineRule="auto"/>
        <w:jc w:val="center"/>
        <w:rPr>
          <w:rFonts w:ascii="Arial" w:eastAsia="Times New Roman" w:hAnsi="Arial" w:cs="Arial"/>
          <w:vanish/>
          <w:sz w:val="16"/>
          <w:szCs w:val="16"/>
        </w:rPr>
      </w:pPr>
      <w:r w:rsidRPr="00D25E37">
        <w:rPr>
          <w:rFonts w:ascii="Arial" w:eastAsia="Times New Roman" w:hAnsi="Arial" w:cs="Arial"/>
          <w:vanish/>
          <w:sz w:val="16"/>
          <w:szCs w:val="16"/>
        </w:rPr>
        <w:t>Bottom of Form</w:t>
      </w:r>
    </w:p>
    <w:p w:rsidR="00825638" w:rsidRDefault="00825638"/>
    <w:sectPr w:rsidR="0082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3EA"/>
    <w:multiLevelType w:val="hybridMultilevel"/>
    <w:tmpl w:val="72C4544A"/>
    <w:lvl w:ilvl="0" w:tplc="1B085236">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2578DF9A">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0F">
      <w:start w:val="1"/>
      <w:numFmt w:val="decimal"/>
      <w:lvlText w:val="%5."/>
      <w:lvlJc w:val="left"/>
      <w:pPr>
        <w:tabs>
          <w:tab w:val="num" w:pos="3420"/>
        </w:tabs>
        <w:ind w:left="3420" w:hanging="360"/>
      </w:pPr>
      <w:rPr>
        <w:rFonts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C2C6CF0"/>
    <w:multiLevelType w:val="hybridMultilevel"/>
    <w:tmpl w:val="8E26AA40"/>
    <w:lvl w:ilvl="0" w:tplc="EE1E80AA">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5F7EFF"/>
    <w:multiLevelType w:val="hybridMultilevel"/>
    <w:tmpl w:val="F59AD1B0"/>
    <w:lvl w:ilvl="0" w:tplc="A06252C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6D3B4A17"/>
    <w:multiLevelType w:val="hybridMultilevel"/>
    <w:tmpl w:val="463AB3BA"/>
    <w:lvl w:ilvl="0" w:tplc="1848C6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7"/>
    <w:rsid w:val="00276FF2"/>
    <w:rsid w:val="004C483C"/>
    <w:rsid w:val="004E7CCE"/>
    <w:rsid w:val="0050264A"/>
    <w:rsid w:val="00507B99"/>
    <w:rsid w:val="005E5277"/>
    <w:rsid w:val="00613311"/>
    <w:rsid w:val="007B33E2"/>
    <w:rsid w:val="007C715E"/>
    <w:rsid w:val="00825638"/>
    <w:rsid w:val="009350A8"/>
    <w:rsid w:val="00B962E2"/>
    <w:rsid w:val="00CA5299"/>
    <w:rsid w:val="00D25E37"/>
    <w:rsid w:val="00E221F3"/>
    <w:rsid w:val="00ED3BD1"/>
    <w:rsid w:val="00F0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5E37"/>
    <w:pPr>
      <w:spacing w:after="0" w:line="24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D25E3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2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37"/>
    <w:rPr>
      <w:rFonts w:ascii="Tahoma" w:hAnsi="Tahoma" w:cs="Tahoma"/>
      <w:sz w:val="16"/>
      <w:szCs w:val="16"/>
    </w:rPr>
  </w:style>
  <w:style w:type="paragraph" w:styleId="ListParagraph">
    <w:name w:val="List Paragraph"/>
    <w:basedOn w:val="Normal"/>
    <w:uiPriority w:val="34"/>
    <w:qFormat/>
    <w:rsid w:val="00CA5299"/>
    <w:pPr>
      <w:ind w:left="720"/>
      <w:contextualSpacing/>
    </w:pPr>
  </w:style>
  <w:style w:type="paragraph" w:styleId="BodyTextIndent">
    <w:name w:val="Body Text Indent"/>
    <w:basedOn w:val="Normal"/>
    <w:link w:val="BodyTextIndentChar"/>
    <w:uiPriority w:val="99"/>
    <w:semiHidden/>
    <w:unhideWhenUsed/>
    <w:rsid w:val="00276FF2"/>
    <w:pPr>
      <w:spacing w:after="120"/>
      <w:ind w:left="360"/>
    </w:pPr>
  </w:style>
  <w:style w:type="character" w:customStyle="1" w:styleId="BodyTextIndentChar">
    <w:name w:val="Body Text Indent Char"/>
    <w:basedOn w:val="DefaultParagraphFont"/>
    <w:link w:val="BodyTextIndent"/>
    <w:uiPriority w:val="99"/>
    <w:semiHidden/>
    <w:rsid w:val="00276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5E37"/>
    <w:pPr>
      <w:spacing w:after="0" w:line="24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D25E3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2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37"/>
    <w:rPr>
      <w:rFonts w:ascii="Tahoma" w:hAnsi="Tahoma" w:cs="Tahoma"/>
      <w:sz w:val="16"/>
      <w:szCs w:val="16"/>
    </w:rPr>
  </w:style>
  <w:style w:type="paragraph" w:styleId="ListParagraph">
    <w:name w:val="List Paragraph"/>
    <w:basedOn w:val="Normal"/>
    <w:uiPriority w:val="34"/>
    <w:qFormat/>
    <w:rsid w:val="00CA5299"/>
    <w:pPr>
      <w:ind w:left="720"/>
      <w:contextualSpacing/>
    </w:pPr>
  </w:style>
  <w:style w:type="paragraph" w:styleId="BodyTextIndent">
    <w:name w:val="Body Text Indent"/>
    <w:basedOn w:val="Normal"/>
    <w:link w:val="BodyTextIndentChar"/>
    <w:uiPriority w:val="99"/>
    <w:semiHidden/>
    <w:unhideWhenUsed/>
    <w:rsid w:val="00276FF2"/>
    <w:pPr>
      <w:spacing w:after="120"/>
      <w:ind w:left="360"/>
    </w:pPr>
  </w:style>
  <w:style w:type="character" w:customStyle="1" w:styleId="BodyTextIndentChar">
    <w:name w:val="Body Text Indent Char"/>
    <w:basedOn w:val="DefaultParagraphFont"/>
    <w:link w:val="BodyTextIndent"/>
    <w:uiPriority w:val="99"/>
    <w:semiHidden/>
    <w:rsid w:val="0027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17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86254956">
          <w:marLeft w:val="0"/>
          <w:marRight w:val="0"/>
          <w:marTop w:val="0"/>
          <w:marBottom w:val="0"/>
          <w:divBdr>
            <w:top w:val="none" w:sz="0" w:space="0" w:color="auto"/>
            <w:left w:val="none" w:sz="0" w:space="0" w:color="auto"/>
            <w:bottom w:val="none" w:sz="0" w:space="0" w:color="auto"/>
            <w:right w:val="none" w:sz="0" w:space="0" w:color="auto"/>
          </w:divBdr>
        </w:div>
        <w:div w:id="1367441376">
          <w:marLeft w:val="0"/>
          <w:marRight w:val="0"/>
          <w:marTop w:val="0"/>
          <w:marBottom w:val="0"/>
          <w:divBdr>
            <w:top w:val="none" w:sz="0" w:space="0" w:color="auto"/>
            <w:left w:val="none" w:sz="0" w:space="0" w:color="auto"/>
            <w:bottom w:val="none" w:sz="0" w:space="0" w:color="auto"/>
            <w:right w:val="none" w:sz="0" w:space="0" w:color="auto"/>
          </w:divBdr>
          <w:divsChild>
            <w:div w:id="12520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org/EliminationGu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tcommission.org/standards_information/npsgs.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scape.com/viewartcle/508109" TargetMode="External"/><Relationship Id="rId5" Type="http://schemas.openxmlformats.org/officeDocument/2006/relationships/settings" Target="settings.xml"/><Relationship Id="rId10" Type="http://schemas.openxmlformats.org/officeDocument/2006/relationships/hyperlink" Target="http://www.cdc.gov/hicpac/BSI/BSI-guidelines-2011.html" TargetMode="External"/><Relationship Id="rId4" Type="http://schemas.microsoft.com/office/2007/relationships/stylesWithEffects" Target="stylesWithEffects.xml"/><Relationship Id="rId9" Type="http://schemas.openxmlformats.org/officeDocument/2006/relationships/hyperlink" Target="http://infectioncontrolresource.org/Past_Issues/IC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28CB-80FF-4DE4-BEE0-D82A4F01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Killman</dc:creator>
  <cp:keywords/>
  <dc:description/>
  <cp:lastModifiedBy>Janet Hunter</cp:lastModifiedBy>
  <cp:revision>2</cp:revision>
  <cp:lastPrinted>2012-05-03T23:10:00Z</cp:lastPrinted>
  <dcterms:created xsi:type="dcterms:W3CDTF">2012-07-03T13:09:00Z</dcterms:created>
  <dcterms:modified xsi:type="dcterms:W3CDTF">2012-07-03T13:09:00Z</dcterms:modified>
</cp:coreProperties>
</file>